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13227" w14:textId="77777777" w:rsidR="004846E6" w:rsidRDefault="00623C38">
      <w:r>
        <w:rPr>
          <w:noProof/>
        </w:rPr>
        <w:drawing>
          <wp:anchor distT="0" distB="0" distL="114300" distR="114300" simplePos="0" relativeHeight="251658240" behindDoc="1" locked="0" layoutInCell="1" allowOverlap="1" wp14:anchorId="44EA3A4B" wp14:editId="68CB2A48">
            <wp:simplePos x="0" y="0"/>
            <wp:positionH relativeFrom="column">
              <wp:posOffset>-899795</wp:posOffset>
            </wp:positionH>
            <wp:positionV relativeFrom="paragraph">
              <wp:posOffset>-885048</wp:posOffset>
            </wp:positionV>
            <wp:extent cx="7558548" cy="1602419"/>
            <wp:effectExtent l="0" t="0" r="0" b="0"/>
            <wp:wrapNone/>
            <wp:docPr id="277648891" name="Image 5"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48891" name="Image 5" descr="Une image contenant texte, Police, capture d’écran&#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7613676" cy="1614106"/>
                    </a:xfrm>
                    <a:prstGeom prst="rect">
                      <a:avLst/>
                    </a:prstGeom>
                  </pic:spPr>
                </pic:pic>
              </a:graphicData>
            </a:graphic>
            <wp14:sizeRelH relativeFrom="page">
              <wp14:pctWidth>0</wp14:pctWidth>
            </wp14:sizeRelH>
            <wp14:sizeRelV relativeFrom="page">
              <wp14:pctHeight>0</wp14:pctHeight>
            </wp14:sizeRelV>
          </wp:anchor>
        </w:drawing>
      </w:r>
    </w:p>
    <w:p w14:paraId="250DEA8C" w14:textId="77777777" w:rsidR="004846E6" w:rsidRDefault="004846E6"/>
    <w:p w14:paraId="21EBB150" w14:textId="77777777" w:rsidR="004846E6" w:rsidRDefault="004846E6"/>
    <w:p w14:paraId="69FE033B" w14:textId="77777777" w:rsidR="002F7119" w:rsidRPr="002F7119" w:rsidRDefault="002F7119" w:rsidP="00F8469C">
      <w:pPr>
        <w:rPr>
          <w:lang w:val="en-US"/>
        </w:rPr>
      </w:pPr>
      <w:bookmarkStart w:id="0" w:name="_Hlk152745885"/>
    </w:p>
    <w:p w14:paraId="50CEDEFA" w14:textId="77777777" w:rsidR="00623C38" w:rsidRDefault="00623C38" w:rsidP="00623C38">
      <w:pPr>
        <w:rPr>
          <w:lang w:val="en-US"/>
        </w:rPr>
      </w:pPr>
    </w:p>
    <w:p w14:paraId="63B9EFAE" w14:textId="77777777" w:rsidR="0068576D" w:rsidRDefault="0068576D" w:rsidP="00623C38">
      <w:pPr>
        <w:rPr>
          <w:lang w:val="en-US"/>
        </w:rPr>
      </w:pPr>
    </w:p>
    <w:p w14:paraId="4FAB19C0" w14:textId="77777777" w:rsidR="00034513" w:rsidRDefault="00034513" w:rsidP="00623C38">
      <w:pPr>
        <w:rPr>
          <w:lang w:val="en-US"/>
        </w:rPr>
      </w:pPr>
    </w:p>
    <w:p w14:paraId="4EBA69B1" w14:textId="77777777" w:rsidR="00CC505C" w:rsidRDefault="00CC505C" w:rsidP="00623C38">
      <w:pPr>
        <w:rPr>
          <w:lang w:val="en-US"/>
        </w:rPr>
      </w:pPr>
    </w:p>
    <w:p w14:paraId="1E5C3B17" w14:textId="45ED0A28" w:rsidR="00C65481" w:rsidRDefault="0068576D" w:rsidP="0068576D">
      <w:pPr>
        <w:pStyle w:val="Titre1"/>
        <w:jc w:val="center"/>
      </w:pPr>
      <w:r>
        <w:t>CHRONIQUE N°</w:t>
      </w:r>
      <w:r w:rsidR="00F87CEE">
        <w:t>2</w:t>
      </w:r>
      <w:r w:rsidR="00D97A9F">
        <w:t>9</w:t>
      </w:r>
    </w:p>
    <w:p w14:paraId="4B5BA315" w14:textId="77777777" w:rsidR="0068576D" w:rsidRDefault="0068576D" w:rsidP="0068576D"/>
    <w:p w14:paraId="27541068" w14:textId="77777777" w:rsidR="0068576D" w:rsidRPr="0068576D" w:rsidRDefault="0068576D" w:rsidP="0068576D"/>
    <w:bookmarkEnd w:id="0"/>
    <w:p w14:paraId="66D435C4" w14:textId="77777777" w:rsidR="003862AE" w:rsidRDefault="003862AE" w:rsidP="00F8469C">
      <w:pPr>
        <w:pStyle w:val="Titre1"/>
      </w:pPr>
    </w:p>
    <w:p w14:paraId="2F093B1D" w14:textId="77777777" w:rsidR="00034513" w:rsidRPr="00034513" w:rsidRDefault="00034513" w:rsidP="00034513"/>
    <w:p w14:paraId="2B4CEFEB" w14:textId="73BC614F" w:rsidR="00F8469C" w:rsidRDefault="00F87CEE" w:rsidP="00F8469C">
      <w:pPr>
        <w:pStyle w:val="Titre1"/>
      </w:pPr>
      <w:r>
        <w:t>Le rendement locatif net</w:t>
      </w:r>
      <w:r w:rsidR="00064992">
        <w:t xml:space="preserve"> : </w:t>
      </w:r>
      <w:r w:rsidR="00063732">
        <w:t>l’utilisation de l</w:t>
      </w:r>
      <w:proofErr w:type="gramStart"/>
      <w:r w:rsidR="00063732">
        <w:t>’«</w:t>
      </w:r>
      <w:proofErr w:type="gramEnd"/>
      <w:r w:rsidR="00063732">
        <w:t> OAT déflaté</w:t>
      </w:r>
      <w:r w:rsidR="008D7EF5">
        <w:t>e</w:t>
      </w:r>
      <w:r w:rsidR="00063732">
        <w:t> »</w:t>
      </w:r>
      <w:r w:rsidR="004812ED">
        <w:t xml:space="preserve"> dans les années 2000</w:t>
      </w:r>
      <w:r w:rsidR="00D97A9F">
        <w:t xml:space="preserve"> et les années 2010</w:t>
      </w:r>
    </w:p>
    <w:p w14:paraId="12BF0E8A" w14:textId="77777777" w:rsidR="00211775" w:rsidRPr="00211775" w:rsidRDefault="00211775" w:rsidP="00211775"/>
    <w:p w14:paraId="419CCEB5" w14:textId="77777777" w:rsidR="00F8469C" w:rsidRPr="00603811" w:rsidRDefault="00F8469C" w:rsidP="004846E6"/>
    <w:p w14:paraId="1514FD9B" w14:textId="3FC5E810" w:rsidR="00063732" w:rsidRDefault="008D7EF5" w:rsidP="00444DEE">
      <w:r w:rsidRPr="008D7EF5">
        <w:t>Commençons par définir l</w:t>
      </w:r>
      <w:proofErr w:type="gramStart"/>
      <w:r w:rsidRPr="008D7EF5">
        <w:t>’«</w:t>
      </w:r>
      <w:proofErr w:type="gramEnd"/>
      <w:r w:rsidRPr="008D7EF5">
        <w:t xml:space="preserve"> OAT déflatée ». Il s’agit du taux de rendement des obligations d’État françaises à 10 ans — notre taux sans risque — corrigé de l’inflation de long terme.</w:t>
      </w:r>
    </w:p>
    <w:p w14:paraId="76A426A5" w14:textId="77777777" w:rsidR="008D7EF5" w:rsidRDefault="008D7EF5" w:rsidP="00444DEE"/>
    <w:p w14:paraId="2E03A8B2" w14:textId="70AA97E8" w:rsidR="00063732" w:rsidRPr="00211775" w:rsidRDefault="00063732" w:rsidP="00063732">
      <w:pPr>
        <w:spacing w:after="160" w:line="259" w:lineRule="auto"/>
        <w:ind w:left="360"/>
        <w:jc w:val="center"/>
        <w:rPr>
          <w:rFonts w:asciiTheme="minorHAnsi" w:hAnsiTheme="minorHAnsi"/>
          <w:sz w:val="24"/>
        </w:rPr>
      </w:pPr>
      <w:r>
        <w:t xml:space="preserve">(1) </w:t>
      </w:r>
      <m:oMath>
        <m:r>
          <w:rPr>
            <w:rFonts w:ascii="Cambria Math" w:hAnsi="Cambria Math"/>
          </w:rPr>
          <m:t>OATd</m:t>
        </m:r>
        <m:r>
          <w:rPr>
            <w:rFonts w:ascii="Cambria Math" w:hAnsi="Cambria Math"/>
            <w:kern w:val="0"/>
            <w:szCs w:val="22"/>
            <w14:ligatures w14:val="none"/>
          </w:rPr>
          <m:t xml:space="preserve">=rdsr-inf↔OATd=OAT-inf </m:t>
        </m:r>
      </m:oMath>
    </w:p>
    <w:p w14:paraId="5D6B8BBB" w14:textId="2180D527" w:rsidR="00063732" w:rsidRDefault="00063732" w:rsidP="00063732">
      <w:proofErr w:type="gramStart"/>
      <w:r>
        <w:t>avec</w:t>
      </w:r>
      <w:proofErr w:type="gramEnd"/>
      <w:r>
        <w:t xml:space="preserve"> : </w:t>
      </w:r>
      <w:r>
        <w:tab/>
      </w:r>
      <w:r>
        <w:tab/>
      </w:r>
      <w:proofErr w:type="spellStart"/>
      <w:r>
        <w:rPr>
          <w:i/>
          <w:iCs/>
        </w:rPr>
        <w:t>OATd</w:t>
      </w:r>
      <w:proofErr w:type="spellEnd"/>
      <w:r>
        <w:tab/>
        <w:t>: l’OAT 10 ans déflaté</w:t>
      </w:r>
      <w:r w:rsidR="008D7EF5">
        <w:t>e</w:t>
      </w:r>
      <w:r>
        <w:t> : taux sans risque français corrigé de l’inflation</w:t>
      </w:r>
    </w:p>
    <w:p w14:paraId="01DC6153" w14:textId="77777777" w:rsidR="00063732" w:rsidRDefault="00063732" w:rsidP="00063732">
      <w:r>
        <w:t xml:space="preserve"> </w:t>
      </w:r>
      <w:r>
        <w:tab/>
      </w:r>
      <w:r>
        <w:tab/>
      </w:r>
      <w:proofErr w:type="spellStart"/>
      <w:proofErr w:type="gramStart"/>
      <w:r w:rsidRPr="00E97EE4">
        <w:rPr>
          <w:i/>
          <w:iCs/>
        </w:rPr>
        <w:t>rdsr</w:t>
      </w:r>
      <w:proofErr w:type="spellEnd"/>
      <w:proofErr w:type="gramEnd"/>
      <w:r>
        <w:tab/>
        <w:t>: le rendement sans risque</w:t>
      </w:r>
      <w:r>
        <w:tab/>
      </w:r>
    </w:p>
    <w:p w14:paraId="7E8E5F33" w14:textId="205FE41F" w:rsidR="00063732" w:rsidRDefault="00063732" w:rsidP="00063732">
      <w:pPr>
        <w:ind w:left="708" w:firstLine="708"/>
      </w:pPr>
      <w:proofErr w:type="spellStart"/>
      <w:proofErr w:type="gramStart"/>
      <w:r>
        <w:rPr>
          <w:i/>
          <w:iCs/>
        </w:rPr>
        <w:t>inf</w:t>
      </w:r>
      <w:proofErr w:type="spellEnd"/>
      <w:proofErr w:type="gramEnd"/>
      <w:r>
        <w:tab/>
        <w:t>: le taux d’inflation moyen, long terme</w:t>
      </w:r>
    </w:p>
    <w:p w14:paraId="5B12078E" w14:textId="4CB6EDA5" w:rsidR="00063732" w:rsidRPr="00063732" w:rsidRDefault="00063732" w:rsidP="00063732">
      <w:pPr>
        <w:ind w:left="708" w:firstLine="708"/>
      </w:pPr>
      <w:r>
        <w:rPr>
          <w:i/>
          <w:iCs/>
        </w:rPr>
        <w:t>OAT</w:t>
      </w:r>
      <w:r>
        <w:rPr>
          <w:i/>
          <w:iCs/>
        </w:rPr>
        <w:tab/>
      </w:r>
      <w:r>
        <w:t>: l’OAT 10 ans : taux sans risque français</w:t>
      </w:r>
    </w:p>
    <w:p w14:paraId="1487F7F9" w14:textId="77777777" w:rsidR="00063732" w:rsidRDefault="00063732" w:rsidP="00444DEE"/>
    <w:p w14:paraId="77AF02F7" w14:textId="112455D5" w:rsidR="00063732" w:rsidRDefault="00D97A9F" w:rsidP="00444DEE">
      <w:r>
        <w:t xml:space="preserve">Nous avons étudié dans la </w:t>
      </w:r>
      <w:r w:rsidRPr="00D97A9F">
        <w:rPr>
          <w:rFonts w:ascii="Museo Sans 700" w:eastAsiaTheme="majorEastAsia" w:hAnsi="Museo Sans 700" w:cstheme="majorBidi"/>
          <w:b/>
          <w:color w:val="024781"/>
          <w:sz w:val="24"/>
        </w:rPr>
        <w:t>Chronique 26</w:t>
      </w:r>
      <w:r>
        <w:t xml:space="preserve"> pourquoi il était plus pertinent d’utiliser l’OAT déflaté</w:t>
      </w:r>
      <w:r w:rsidR="008D7EF5">
        <w:t>e</w:t>
      </w:r>
      <w:r>
        <w:t xml:space="preserve"> plutôt que l’OAT </w:t>
      </w:r>
      <w:r w:rsidR="008D7EF5">
        <w:t>nominale pour analyser</w:t>
      </w:r>
      <w:r>
        <w:t xml:space="preserve"> le rendement locatif net.</w:t>
      </w:r>
    </w:p>
    <w:p w14:paraId="4573BFB2" w14:textId="77777777" w:rsidR="00D97A9F" w:rsidRDefault="00D97A9F" w:rsidP="00444DEE"/>
    <w:p w14:paraId="5D87F441" w14:textId="361A9F97" w:rsidR="00D97A9F" w:rsidRDefault="00D97A9F" w:rsidP="00D97A9F">
      <w:r>
        <w:t xml:space="preserve">Par ailleurs, </w:t>
      </w:r>
      <w:r w:rsidR="008D7EF5" w:rsidRPr="008D7EF5">
        <w:t>nous appellerons</w:t>
      </w:r>
      <w:r w:rsidR="008D7EF5">
        <w:t xml:space="preserve"> </w:t>
      </w:r>
      <w:r>
        <w:t xml:space="preserve">écart de taux déflaté la différence entre le rendement locatif net et le taux sans risque déflaté voir </w:t>
      </w:r>
      <w:r w:rsidRPr="004812ED">
        <w:rPr>
          <w:rFonts w:ascii="Museo Sans 700" w:eastAsiaTheme="majorEastAsia" w:hAnsi="Museo Sans 700" w:cstheme="majorBidi"/>
          <w:b/>
          <w:color w:val="024781"/>
          <w:sz w:val="24"/>
        </w:rPr>
        <w:t>Chroniques 2</w:t>
      </w:r>
      <w:r>
        <w:rPr>
          <w:rFonts w:ascii="Museo Sans 700" w:eastAsiaTheme="majorEastAsia" w:hAnsi="Museo Sans 700" w:cstheme="majorBidi"/>
          <w:b/>
          <w:color w:val="024781"/>
          <w:sz w:val="24"/>
        </w:rPr>
        <w:t>6</w:t>
      </w:r>
      <w:r>
        <w:t xml:space="preserve"> </w:t>
      </w:r>
      <w:r w:rsidR="008D7EF5">
        <w:t xml:space="preserve">et </w:t>
      </w:r>
      <w:r>
        <w:t>Graphique 2 et 3</w:t>
      </w:r>
      <w:r w:rsidR="008D7EF5">
        <w:t xml:space="preserve"> ci-dessous</w:t>
      </w:r>
      <w:r>
        <w:t xml:space="preserve"> :</w:t>
      </w:r>
    </w:p>
    <w:p w14:paraId="43B25A9F" w14:textId="77777777" w:rsidR="00D97A9F" w:rsidRDefault="00D97A9F" w:rsidP="00D97A9F"/>
    <w:p w14:paraId="2C4B6D04" w14:textId="5C4E22AB" w:rsidR="00D97A9F" w:rsidRPr="00211775" w:rsidRDefault="00D97A9F" w:rsidP="00D97A9F">
      <w:pPr>
        <w:spacing w:after="160" w:line="259" w:lineRule="auto"/>
        <w:ind w:left="360"/>
        <w:jc w:val="center"/>
        <w:rPr>
          <w:rFonts w:asciiTheme="minorHAnsi" w:hAnsiTheme="minorHAnsi"/>
          <w:sz w:val="24"/>
        </w:rPr>
      </w:pPr>
      <w:r>
        <w:t xml:space="preserve">(1) </w:t>
      </w:r>
      <m:oMath>
        <m:r>
          <w:rPr>
            <w:rFonts w:ascii="Cambria Math" w:hAnsi="Cambria Math"/>
          </w:rPr>
          <m:t>r</m:t>
        </m:r>
        <m:r>
          <w:rPr>
            <w:rFonts w:ascii="Cambria Math" w:hAnsi="Cambria Math"/>
            <w:kern w:val="0"/>
            <w:szCs w:val="22"/>
            <w14:ligatures w14:val="none"/>
          </w:rPr>
          <m:t xml:space="preserve">dln=OATd+ecd↔ecd=rdln-OATd </m:t>
        </m:r>
      </m:oMath>
    </w:p>
    <w:p w14:paraId="64A1F177" w14:textId="77777777" w:rsidR="00D97A9F" w:rsidRDefault="00D97A9F" w:rsidP="00D97A9F">
      <w:proofErr w:type="gramStart"/>
      <w:r>
        <w:t>avec</w:t>
      </w:r>
      <w:proofErr w:type="gramEnd"/>
      <w:r>
        <w:t xml:space="preserve"> : </w:t>
      </w:r>
      <w:r>
        <w:tab/>
      </w:r>
      <w:r>
        <w:tab/>
      </w:r>
      <w:proofErr w:type="spellStart"/>
      <w:r w:rsidRPr="00E97EE4">
        <w:rPr>
          <w:i/>
          <w:iCs/>
        </w:rPr>
        <w:t>rdln</w:t>
      </w:r>
      <w:proofErr w:type="spellEnd"/>
      <w:r>
        <w:tab/>
        <w:t>: le rendement locatif net</w:t>
      </w:r>
    </w:p>
    <w:p w14:paraId="33B95938" w14:textId="2835B486" w:rsidR="00D97A9F" w:rsidRDefault="00D97A9F" w:rsidP="00D97A9F">
      <w:r>
        <w:t xml:space="preserve"> </w:t>
      </w:r>
      <w:r>
        <w:tab/>
      </w:r>
      <w:r>
        <w:tab/>
      </w:r>
      <w:proofErr w:type="spellStart"/>
      <w:r>
        <w:rPr>
          <w:i/>
          <w:iCs/>
        </w:rPr>
        <w:t>OATd</w:t>
      </w:r>
      <w:proofErr w:type="spellEnd"/>
      <w:r>
        <w:tab/>
        <w:t xml:space="preserve">: </w:t>
      </w:r>
      <w:r w:rsidRPr="00D97A9F">
        <w:t>l’OAT 10 ans déflaté</w:t>
      </w:r>
      <w:r w:rsidR="008D7EF5">
        <w:t>e</w:t>
      </w:r>
    </w:p>
    <w:p w14:paraId="68A07DE7" w14:textId="1D228D9E" w:rsidR="00D97A9F" w:rsidRDefault="00D97A9F" w:rsidP="00D97A9F">
      <w:pPr>
        <w:ind w:left="708" w:firstLine="708"/>
      </w:pPr>
      <w:proofErr w:type="spellStart"/>
      <w:proofErr w:type="gramStart"/>
      <w:r w:rsidRPr="00E97EE4">
        <w:rPr>
          <w:i/>
          <w:iCs/>
        </w:rPr>
        <w:t>ec</w:t>
      </w:r>
      <w:r>
        <w:rPr>
          <w:i/>
          <w:iCs/>
        </w:rPr>
        <w:t>d</w:t>
      </w:r>
      <w:proofErr w:type="spellEnd"/>
      <w:proofErr w:type="gramEnd"/>
      <w:r>
        <w:tab/>
        <w:t>: l’écart de taux déflaté</w:t>
      </w:r>
    </w:p>
    <w:p w14:paraId="51807FD7" w14:textId="77777777" w:rsidR="00D97A9F" w:rsidRDefault="00D97A9F" w:rsidP="00444DEE"/>
    <w:p w14:paraId="46E56349" w14:textId="77777777" w:rsidR="00D97A9F" w:rsidRDefault="00D97A9F" w:rsidP="00444DEE"/>
    <w:p w14:paraId="6586170F" w14:textId="0F3C2B91" w:rsidR="00D97A9F" w:rsidRDefault="008D7EF5" w:rsidP="00444DEE">
      <w:r w:rsidRPr="008D7EF5">
        <w:t xml:space="preserve">Si l’on étend l’analyse de l’écart de taux déflaté aux deux périodes mises en exergue dans la </w:t>
      </w:r>
      <w:r w:rsidRPr="008D7EF5">
        <w:rPr>
          <w:rFonts w:ascii="Museo Sans 700" w:eastAsiaTheme="majorEastAsia" w:hAnsi="Museo Sans 700" w:cstheme="majorBidi"/>
          <w:b/>
          <w:color w:val="024781"/>
          <w:sz w:val="24"/>
        </w:rPr>
        <w:t>Chronique 28</w:t>
      </w:r>
      <w:r w:rsidRPr="008D7EF5">
        <w:t xml:space="preserve"> (1998-2011 et 2012-2021), la question est de savoir si cet indicateur reste pertinent malgré la rupture structurelle observée entre ces deux périodes.</w:t>
      </w:r>
    </w:p>
    <w:p w14:paraId="0A1360C6" w14:textId="77777777" w:rsidR="008D7EF5" w:rsidRDefault="008D7EF5" w:rsidP="00444DEE"/>
    <w:p w14:paraId="7B894B74" w14:textId="77777777" w:rsidR="005D66B0" w:rsidRDefault="005D66B0" w:rsidP="00444DEE"/>
    <w:p w14:paraId="48533949" w14:textId="77777777" w:rsidR="005D66B0" w:rsidRDefault="005D66B0" w:rsidP="00444DEE"/>
    <w:p w14:paraId="3A30B4BA" w14:textId="77777777" w:rsidR="005D66B0" w:rsidRDefault="005D66B0" w:rsidP="00444DEE"/>
    <w:p w14:paraId="746AF075" w14:textId="77777777" w:rsidR="008D7EF5" w:rsidRDefault="008D7EF5" w:rsidP="00444DEE"/>
    <w:p w14:paraId="4B8C7DD5" w14:textId="1A49A27B" w:rsidR="004D66B7" w:rsidRPr="009F0AE2" w:rsidRDefault="008D7EF5" w:rsidP="004D66B7">
      <w:pPr>
        <w:rPr>
          <w:rFonts w:ascii="Museo Sans 700" w:eastAsiaTheme="majorEastAsia" w:hAnsi="Museo Sans 700" w:cstheme="majorBidi"/>
          <w:b/>
          <w:color w:val="024781"/>
          <w:sz w:val="24"/>
        </w:rPr>
      </w:pPr>
      <w:r w:rsidRPr="008D7EF5">
        <w:rPr>
          <w:rFonts w:ascii="Museo Sans 700" w:eastAsiaTheme="majorEastAsia" w:hAnsi="Museo Sans 700" w:cstheme="majorBidi"/>
          <w:b/>
          <w:color w:val="024781"/>
          <w:sz w:val="24"/>
        </w:rPr>
        <w:lastRenderedPageBreak/>
        <w:t xml:space="preserve">Quel régime d’inflation retenir </w:t>
      </w:r>
      <w:r w:rsidR="004D66B7">
        <w:rPr>
          <w:rFonts w:ascii="Museo Sans 700" w:eastAsiaTheme="majorEastAsia" w:hAnsi="Museo Sans 700" w:cstheme="majorBidi"/>
          <w:b/>
          <w:color w:val="024781"/>
          <w:sz w:val="24"/>
        </w:rPr>
        <w:t xml:space="preserve">pour ces deux périodes </w:t>
      </w:r>
      <w:r w:rsidR="004D66B7" w:rsidRPr="009F0AE2">
        <w:rPr>
          <w:rFonts w:ascii="Museo Sans 700" w:eastAsiaTheme="majorEastAsia" w:hAnsi="Museo Sans 700" w:cstheme="majorBidi"/>
          <w:b/>
          <w:color w:val="024781"/>
          <w:sz w:val="24"/>
        </w:rPr>
        <w:t>?</w:t>
      </w:r>
    </w:p>
    <w:p w14:paraId="0E8C8A07" w14:textId="77777777" w:rsidR="00D97A9F" w:rsidRDefault="00D97A9F" w:rsidP="00444DEE"/>
    <w:p w14:paraId="45F2617F" w14:textId="77777777" w:rsidR="00E359AE" w:rsidRDefault="00E359AE" w:rsidP="00E359AE">
      <w:r>
        <w:t>Commençons par examiner les régimes d’inflation propres à chacune des deux périodes.</w:t>
      </w:r>
    </w:p>
    <w:p w14:paraId="7E931621" w14:textId="77777777" w:rsidR="00E359AE" w:rsidRDefault="00E359AE" w:rsidP="00E359AE"/>
    <w:p w14:paraId="7105949B" w14:textId="6BC4FDC0" w:rsidR="004D66B7" w:rsidRDefault="00E359AE" w:rsidP="00E359AE">
      <w:r>
        <w:t>L’inflation ayant été sensiblement plus faible entre 2012 et 2021 qu’entre 1998 et 2011, il n’est pas possible de retenir la moyenne de 1,6 % utilisée pour la première période. En effet, sur la seconde période, l’inflation moyenne ressort à environ 1 % (Graphique 1).</w:t>
      </w:r>
    </w:p>
    <w:p w14:paraId="1E6E2611" w14:textId="77777777" w:rsidR="004D66B7" w:rsidRDefault="004D66B7" w:rsidP="00444DEE"/>
    <w:p w14:paraId="673FED02" w14:textId="77777777" w:rsidR="004D66B7" w:rsidRPr="007F61AC" w:rsidRDefault="004D66B7" w:rsidP="004D66B7">
      <w:pPr>
        <w:rPr>
          <w:u w:val="single"/>
        </w:rPr>
      </w:pPr>
      <w:r w:rsidRPr="007F61AC">
        <w:rPr>
          <w:u w:val="single"/>
        </w:rPr>
        <w:t>Graphique 1</w:t>
      </w:r>
    </w:p>
    <w:p w14:paraId="1F89F730" w14:textId="19D468CA" w:rsidR="00D97A9F" w:rsidRDefault="002827A0" w:rsidP="00444DEE">
      <w:r>
        <w:rPr>
          <w:noProof/>
        </w:rPr>
        <w:drawing>
          <wp:inline distT="0" distB="0" distL="0" distR="0" wp14:anchorId="04C4D1DF" wp14:editId="24848F44">
            <wp:extent cx="5756910" cy="2656840"/>
            <wp:effectExtent l="0" t="0" r="15240" b="10160"/>
            <wp:docPr id="672363860" name="Graphique 1">
              <a:extLst xmlns:a="http://schemas.openxmlformats.org/drawingml/2006/main">
                <a:ext uri="{FF2B5EF4-FFF2-40B4-BE49-F238E27FC236}">
                  <a16:creationId xmlns:a16="http://schemas.microsoft.com/office/drawing/2014/main" id="{EDE7CAE1-35BE-4CD7-9617-F10584C845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B1FD7A1" w14:textId="77777777" w:rsidR="00D97A9F" w:rsidRDefault="00D97A9F" w:rsidP="00444DEE"/>
    <w:p w14:paraId="0696922B" w14:textId="77777777" w:rsidR="00E359AE" w:rsidRDefault="00E359AE" w:rsidP="00E359AE">
      <w:r>
        <w:t>Nous déflatons donc l’OAT de 1,6 % sur la période 1998-2011 et de 1 % sur la période 2012-2021.</w:t>
      </w:r>
    </w:p>
    <w:p w14:paraId="59722727" w14:textId="77777777" w:rsidR="00E359AE" w:rsidRDefault="00E359AE" w:rsidP="00E359AE"/>
    <w:p w14:paraId="004CF091" w14:textId="0B54F177" w:rsidR="00D97A9F" w:rsidRDefault="00E359AE" w:rsidP="00E359AE">
      <w:r>
        <w:t>En conséquence, l’OAT déflatée, qui demeurait significativement supérieure à 1 % sur la première période, devient négative sur la seconde. Autrement dit, le taux sans risque ne protège plus contre l’inflation (Graphique 2).</w:t>
      </w:r>
    </w:p>
    <w:p w14:paraId="1EBFCD55" w14:textId="77777777" w:rsidR="00E95E99" w:rsidRDefault="00E95E99" w:rsidP="00444DEE"/>
    <w:p w14:paraId="6F83D037" w14:textId="015EF2E2" w:rsidR="00E95E99" w:rsidRPr="00E95E99" w:rsidRDefault="00E95E99" w:rsidP="00444DEE">
      <w:pPr>
        <w:rPr>
          <w:u w:val="single"/>
        </w:rPr>
      </w:pPr>
      <w:r w:rsidRPr="00E95E99">
        <w:rPr>
          <w:u w:val="single"/>
        </w:rPr>
        <w:t>Graphique 2</w:t>
      </w:r>
    </w:p>
    <w:p w14:paraId="202B3E89" w14:textId="7620FF57" w:rsidR="00E95E99" w:rsidRDefault="002827A0" w:rsidP="00444DEE">
      <w:r>
        <w:rPr>
          <w:noProof/>
        </w:rPr>
        <w:drawing>
          <wp:inline distT="0" distB="0" distL="0" distR="0" wp14:anchorId="6AF09427" wp14:editId="1A72C57A">
            <wp:extent cx="5756910" cy="2656840"/>
            <wp:effectExtent l="0" t="0" r="15240" b="10160"/>
            <wp:docPr id="246392999" name="Graphique 1">
              <a:extLst xmlns:a="http://schemas.openxmlformats.org/drawingml/2006/main">
                <a:ext uri="{FF2B5EF4-FFF2-40B4-BE49-F238E27FC236}">
                  <a16:creationId xmlns:a16="http://schemas.microsoft.com/office/drawing/2014/main" id="{68158830-8A5C-457C-9835-B5ACA1B0D9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D9DA30A" w14:textId="77777777" w:rsidR="00D97A9F" w:rsidRDefault="00D97A9F" w:rsidP="00444DEE"/>
    <w:p w14:paraId="5E17B59B" w14:textId="77777777" w:rsidR="00D97A9F" w:rsidRDefault="00D97A9F" w:rsidP="00444DEE"/>
    <w:p w14:paraId="0DBC5C91" w14:textId="77777777" w:rsidR="00E95E99" w:rsidRDefault="00E95E99" w:rsidP="00444DEE"/>
    <w:p w14:paraId="6A357998" w14:textId="68792A32" w:rsidR="00E359AE" w:rsidRPr="00E359AE" w:rsidRDefault="00E359AE" w:rsidP="00444DEE">
      <w:pPr>
        <w:rPr>
          <w:rFonts w:ascii="Museo Sans 700" w:eastAsiaTheme="majorEastAsia" w:hAnsi="Museo Sans 700" w:cstheme="majorBidi"/>
          <w:b/>
          <w:color w:val="024781"/>
          <w:sz w:val="24"/>
        </w:rPr>
      </w:pPr>
      <w:r w:rsidRPr="00E359AE">
        <w:rPr>
          <w:rFonts w:ascii="Museo Sans 700" w:eastAsiaTheme="majorEastAsia" w:hAnsi="Museo Sans 700" w:cstheme="majorBidi"/>
          <w:b/>
          <w:color w:val="024781"/>
          <w:sz w:val="24"/>
        </w:rPr>
        <w:lastRenderedPageBreak/>
        <w:t>L’écart de taux déflaté : la rupture persiste-t-elle ?</w:t>
      </w:r>
    </w:p>
    <w:p w14:paraId="4B6ABE95" w14:textId="77777777" w:rsidR="00E359AE" w:rsidRDefault="00E359AE" w:rsidP="00444DEE"/>
    <w:p w14:paraId="63B0AD22" w14:textId="77777777" w:rsidR="00E359AE" w:rsidRDefault="00E359AE" w:rsidP="00E359AE">
      <w:r>
        <w:t>La question centrale est alors la suivante :</w:t>
      </w:r>
    </w:p>
    <w:p w14:paraId="38763CBB" w14:textId="77777777" w:rsidR="00E359AE" w:rsidRDefault="00E359AE" w:rsidP="00E359AE">
      <w:proofErr w:type="gramStart"/>
      <w:r>
        <w:t>la</w:t>
      </w:r>
      <w:proofErr w:type="gramEnd"/>
      <w:r>
        <w:t xml:space="preserve"> correction de l’OAT par l’inflation permet-elle de faire disparaître la rupture observée dans l’écart de taux entre les années 2000 et les années 2010 ?</w:t>
      </w:r>
    </w:p>
    <w:p w14:paraId="6339F556" w14:textId="2B04AC73" w:rsidR="00E359AE" w:rsidRDefault="00E359AE" w:rsidP="00E359AE">
      <w:r>
        <w:t>La réponse est non.</w:t>
      </w:r>
    </w:p>
    <w:p w14:paraId="47C2C487" w14:textId="77777777" w:rsidR="00E359AE" w:rsidRDefault="00E359AE" w:rsidP="00E359AE"/>
    <w:p w14:paraId="73870C4B" w14:textId="18C1B3AC" w:rsidR="00E359AE" w:rsidRDefault="00E359AE" w:rsidP="00E359AE">
      <w:r>
        <w:t>Malgré l’utilisation de l’OAT déflatée, la rupture de niveau de l’écart de taux</w:t>
      </w:r>
      <w:r w:rsidR="002D378A">
        <w:t xml:space="preserve"> persiste,</w:t>
      </w:r>
      <w:r>
        <w:t xml:space="preserve"> entre les années 2000 et les années 2010</w:t>
      </w:r>
      <w:r w:rsidR="002D378A">
        <w:t>,</w:t>
      </w:r>
      <w:r>
        <w:t xml:space="preserve"> bien qu’elle soit atténuée. En effet :</w:t>
      </w:r>
    </w:p>
    <w:p w14:paraId="49BB0D15" w14:textId="77777777" w:rsidR="00E359AE" w:rsidRDefault="00E359AE" w:rsidP="00E359AE"/>
    <w:p w14:paraId="681B2B51" w14:textId="662EEDC2" w:rsidR="00E359AE" w:rsidRDefault="00E359AE" w:rsidP="00E359AE">
      <w:pPr>
        <w:pStyle w:val="Paragraphedeliste"/>
        <w:numPr>
          <w:ilvl w:val="0"/>
          <w:numId w:val="3"/>
        </w:numPr>
      </w:pPr>
      <w:proofErr w:type="gramStart"/>
      <w:r>
        <w:t>l’écart</w:t>
      </w:r>
      <w:proofErr w:type="gramEnd"/>
      <w:r>
        <w:t xml:space="preserve"> de taux non déflaté (Graphique 3) est d’environ 150 points de base (pb)</w:t>
      </w:r>
    </w:p>
    <w:p w14:paraId="0C872EF4" w14:textId="6649594B" w:rsidR="00E359AE" w:rsidRDefault="00E359AE" w:rsidP="00E359AE">
      <w:pPr>
        <w:pStyle w:val="Paragraphedeliste"/>
        <w:numPr>
          <w:ilvl w:val="0"/>
          <w:numId w:val="3"/>
        </w:numPr>
      </w:pPr>
      <w:proofErr w:type="gramStart"/>
      <w:r>
        <w:t>l’écart</w:t>
      </w:r>
      <w:proofErr w:type="gramEnd"/>
      <w:r>
        <w:t xml:space="preserve"> de taux déflaté est réduit à environ 100 pb (Graphique 4)</w:t>
      </w:r>
    </w:p>
    <w:p w14:paraId="3920F5C5" w14:textId="77777777" w:rsidR="00E359AE" w:rsidRDefault="00E359AE" w:rsidP="00E359AE"/>
    <w:p w14:paraId="40816A12" w14:textId="0D54B5A7" w:rsidR="00E359AE" w:rsidRDefault="00E359AE" w:rsidP="00E359AE">
      <w:r>
        <w:t>Cette réduction est significative, mais elle ne remet pas en cause le diagnostic fondamental.</w:t>
      </w:r>
    </w:p>
    <w:p w14:paraId="386559E4" w14:textId="20014F89" w:rsidR="00D97A9F" w:rsidRDefault="00E359AE" w:rsidP="00E359AE">
      <w:r>
        <w:t>La rupture ne s’explique pas principalement par une augmentation du risque immobilier, mais plus vraisemblablement par des facteurs monétaires et financiers (</w:t>
      </w:r>
      <w:r w:rsidRPr="00E359AE">
        <w:rPr>
          <w:rFonts w:ascii="Museo Sans 700" w:eastAsiaTheme="majorEastAsia" w:hAnsi="Museo Sans 700" w:cstheme="majorBidi"/>
          <w:b/>
          <w:color w:val="024781"/>
          <w:sz w:val="24"/>
        </w:rPr>
        <w:t>Chronique 28</w:t>
      </w:r>
      <w:r>
        <w:t>).</w:t>
      </w:r>
    </w:p>
    <w:p w14:paraId="06E78A3C" w14:textId="77777777" w:rsidR="00E359AE" w:rsidRDefault="00E359AE" w:rsidP="00E359AE"/>
    <w:p w14:paraId="778DC19E" w14:textId="58707892" w:rsidR="00D97A9F" w:rsidRPr="00D125F0" w:rsidRDefault="00D125F0" w:rsidP="00444DEE">
      <w:pPr>
        <w:rPr>
          <w:u w:val="single"/>
        </w:rPr>
      </w:pPr>
      <w:r w:rsidRPr="00E95E99">
        <w:rPr>
          <w:u w:val="single"/>
        </w:rPr>
        <w:t xml:space="preserve">Graphique </w:t>
      </w:r>
      <w:r>
        <w:rPr>
          <w:u w:val="single"/>
        </w:rPr>
        <w:t>3</w:t>
      </w:r>
    </w:p>
    <w:p w14:paraId="2D2308AB" w14:textId="6764BA9A" w:rsidR="00D125F0" w:rsidRDefault="00E359AE" w:rsidP="00444DEE">
      <w:r>
        <w:rPr>
          <w:noProof/>
        </w:rPr>
        <w:drawing>
          <wp:inline distT="0" distB="0" distL="0" distR="0" wp14:anchorId="1E57A1E1" wp14:editId="4793C884">
            <wp:extent cx="5756910" cy="2656840"/>
            <wp:effectExtent l="0" t="0" r="15240" b="10160"/>
            <wp:docPr id="657977877" name="Graphique 1">
              <a:extLst xmlns:a="http://schemas.openxmlformats.org/drawingml/2006/main">
                <a:ext uri="{FF2B5EF4-FFF2-40B4-BE49-F238E27FC236}">
                  <a16:creationId xmlns:a16="http://schemas.microsoft.com/office/drawing/2014/main" id="{410FBCDD-75C9-439E-90FF-4F376FAF04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C281C20" w14:textId="77777777" w:rsidR="00D97A9F" w:rsidRDefault="00D97A9F" w:rsidP="00444DEE"/>
    <w:p w14:paraId="21BAF5EE" w14:textId="7C7D3255" w:rsidR="003B7068" w:rsidRPr="00D125F0" w:rsidRDefault="003B7068" w:rsidP="003B7068">
      <w:pPr>
        <w:rPr>
          <w:u w:val="single"/>
        </w:rPr>
      </w:pPr>
      <w:r w:rsidRPr="00E95E99">
        <w:rPr>
          <w:u w:val="single"/>
        </w:rPr>
        <w:t xml:space="preserve">Graphique </w:t>
      </w:r>
      <w:r>
        <w:rPr>
          <w:u w:val="single"/>
        </w:rPr>
        <w:t>4</w:t>
      </w:r>
    </w:p>
    <w:p w14:paraId="7CA529DF" w14:textId="223BCED9" w:rsidR="00D97A9F" w:rsidRDefault="00E359AE" w:rsidP="00444DEE">
      <w:r>
        <w:rPr>
          <w:noProof/>
        </w:rPr>
        <w:drawing>
          <wp:inline distT="0" distB="0" distL="0" distR="0" wp14:anchorId="6B7B2682" wp14:editId="50183CE3">
            <wp:extent cx="5756910" cy="2656840"/>
            <wp:effectExtent l="0" t="0" r="15240" b="10160"/>
            <wp:docPr id="1523651282" name="Graphique 1">
              <a:extLst xmlns:a="http://schemas.openxmlformats.org/drawingml/2006/main">
                <a:ext uri="{FF2B5EF4-FFF2-40B4-BE49-F238E27FC236}">
                  <a16:creationId xmlns:a16="http://schemas.microsoft.com/office/drawing/2014/main" id="{536E5B31-3F3C-4B33-88E2-994F72B0CA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4782C46" w14:textId="77777777" w:rsidR="00D97A9F" w:rsidRDefault="00D97A9F" w:rsidP="00444DEE"/>
    <w:p w14:paraId="04AA8837" w14:textId="77777777" w:rsidR="00E359AE" w:rsidRDefault="00E359AE" w:rsidP="00E359AE">
      <w:r>
        <w:lastRenderedPageBreak/>
        <w:t>Nous poursuivrons l’analyse de la correction de l’écart de taux par l’inflation.</w:t>
      </w:r>
    </w:p>
    <w:p w14:paraId="1D3852F1" w14:textId="77777777" w:rsidR="00E359AE" w:rsidRDefault="00E359AE" w:rsidP="00E359AE">
      <w:r>
        <w:t>Même si cette correction ne permet pas d’expliquer la rupture, elle en réduit l’ampleur.</w:t>
      </w:r>
    </w:p>
    <w:p w14:paraId="14D29A6E" w14:textId="77777777" w:rsidR="00E359AE" w:rsidRDefault="00E359AE" w:rsidP="00E359AE"/>
    <w:p w14:paraId="01ECC96D" w14:textId="7CB9F569" w:rsidR="00D97A9F" w:rsidRDefault="00E359AE" w:rsidP="00E359AE">
      <w:r>
        <w:t>Par ailleurs, il existe d’autres méthodes pour intégrer l’effet de l’inflation, que nous examinerons dans nos prochaines Chroniques.</w:t>
      </w:r>
    </w:p>
    <w:p w14:paraId="26AFE935" w14:textId="77777777" w:rsidR="00612E9A" w:rsidRDefault="00612E9A" w:rsidP="00444DEE"/>
    <w:p w14:paraId="29666013" w14:textId="77777777" w:rsidR="003C1ECC" w:rsidRDefault="003C1ECC" w:rsidP="00444DEE"/>
    <w:p w14:paraId="79AFDE85" w14:textId="77777777" w:rsidR="003C1ECC" w:rsidRDefault="003C1ECC" w:rsidP="00444DEE"/>
    <w:p w14:paraId="5E46B9F9" w14:textId="77777777" w:rsidR="003C1ECC" w:rsidRDefault="003C1ECC" w:rsidP="00444DEE"/>
    <w:p w14:paraId="3638C3C7" w14:textId="77777777" w:rsidR="003C1ECC" w:rsidRDefault="003C1ECC" w:rsidP="00444DEE"/>
    <w:p w14:paraId="430AAA68" w14:textId="77777777" w:rsidR="003C1ECC" w:rsidRDefault="003C1ECC" w:rsidP="00444DEE"/>
    <w:p w14:paraId="07EB1A62" w14:textId="77777777" w:rsidR="003C1ECC" w:rsidRDefault="003C1ECC" w:rsidP="00444DEE"/>
    <w:p w14:paraId="3489B16C" w14:textId="77777777" w:rsidR="003C1ECC" w:rsidRDefault="003C1ECC" w:rsidP="00444DEE"/>
    <w:p w14:paraId="383145CD" w14:textId="77777777" w:rsidR="003C1ECC" w:rsidRDefault="003C1ECC" w:rsidP="00444DEE"/>
    <w:p w14:paraId="6CBFF425" w14:textId="77777777" w:rsidR="003C1ECC" w:rsidRDefault="003C1ECC" w:rsidP="00444DEE"/>
    <w:p w14:paraId="53CC87D0" w14:textId="77777777" w:rsidR="003C1ECC" w:rsidRDefault="003C1ECC" w:rsidP="00444DEE"/>
    <w:p w14:paraId="08FEDB3D" w14:textId="77777777" w:rsidR="003C1ECC" w:rsidRDefault="003C1ECC" w:rsidP="00444DEE"/>
    <w:p w14:paraId="4BD2F7E1" w14:textId="77777777" w:rsidR="003C1ECC" w:rsidRDefault="003C1ECC" w:rsidP="00444DEE"/>
    <w:p w14:paraId="7741F38C" w14:textId="77777777" w:rsidR="003C1ECC" w:rsidRDefault="003C1ECC" w:rsidP="00444DEE"/>
    <w:p w14:paraId="1E9C56CF" w14:textId="77777777" w:rsidR="003C1ECC" w:rsidRDefault="003C1ECC" w:rsidP="00444DEE"/>
    <w:p w14:paraId="16343569" w14:textId="77777777" w:rsidR="003C1ECC" w:rsidRDefault="003C1ECC" w:rsidP="00444DEE"/>
    <w:p w14:paraId="328A5001" w14:textId="77777777" w:rsidR="003C1ECC" w:rsidRDefault="003C1ECC" w:rsidP="00444DEE"/>
    <w:p w14:paraId="55740F39" w14:textId="77777777" w:rsidR="003C1ECC" w:rsidRDefault="003C1ECC" w:rsidP="00444DEE"/>
    <w:p w14:paraId="15AFF605" w14:textId="77777777" w:rsidR="003C1ECC" w:rsidRDefault="003C1ECC" w:rsidP="00444DEE"/>
    <w:p w14:paraId="67EFBA9F" w14:textId="77777777" w:rsidR="003C1ECC" w:rsidRDefault="003C1ECC" w:rsidP="00444DEE"/>
    <w:p w14:paraId="4BF10C18" w14:textId="77777777" w:rsidR="003C1ECC" w:rsidRDefault="003C1ECC" w:rsidP="00444DEE"/>
    <w:p w14:paraId="6988283E" w14:textId="77777777" w:rsidR="003C1ECC" w:rsidRDefault="003C1ECC" w:rsidP="00444DEE"/>
    <w:p w14:paraId="77939EEF" w14:textId="77777777" w:rsidR="003C1ECC" w:rsidRDefault="003C1ECC" w:rsidP="00444DEE"/>
    <w:p w14:paraId="79463157" w14:textId="77777777" w:rsidR="003C1ECC" w:rsidRDefault="003C1ECC" w:rsidP="00444DEE"/>
    <w:p w14:paraId="6B20CADB" w14:textId="77777777" w:rsidR="003C1ECC" w:rsidRDefault="003C1ECC" w:rsidP="00444DEE"/>
    <w:p w14:paraId="4E81FF59" w14:textId="77777777" w:rsidR="003C1ECC" w:rsidRDefault="003C1ECC" w:rsidP="00444DEE"/>
    <w:p w14:paraId="37D110B7" w14:textId="77777777" w:rsidR="003C1ECC" w:rsidRDefault="003C1ECC" w:rsidP="00444DEE"/>
    <w:p w14:paraId="0BF4FD6B" w14:textId="77777777" w:rsidR="003C1ECC" w:rsidRDefault="003C1ECC" w:rsidP="00444DEE"/>
    <w:p w14:paraId="3CBBA2D5" w14:textId="77777777" w:rsidR="003C1ECC" w:rsidRDefault="003C1ECC" w:rsidP="00444DEE"/>
    <w:p w14:paraId="34632EEE" w14:textId="77777777" w:rsidR="003C1ECC" w:rsidRDefault="003C1ECC" w:rsidP="00444DEE"/>
    <w:p w14:paraId="59E68782" w14:textId="77777777" w:rsidR="003C1ECC" w:rsidRDefault="003C1ECC" w:rsidP="00444DEE"/>
    <w:p w14:paraId="45CEDE8D" w14:textId="77777777" w:rsidR="003C1ECC" w:rsidRDefault="003C1ECC" w:rsidP="00444DEE"/>
    <w:p w14:paraId="2CF03501" w14:textId="77777777" w:rsidR="003C1ECC" w:rsidRDefault="003C1ECC" w:rsidP="00444DEE"/>
    <w:p w14:paraId="4B6C8EA2" w14:textId="77777777" w:rsidR="00BD578E" w:rsidRDefault="00BD578E" w:rsidP="00444DEE"/>
    <w:p w14:paraId="4AE2858C" w14:textId="77777777" w:rsidR="00BD578E" w:rsidRDefault="00BD578E" w:rsidP="00444DEE"/>
    <w:p w14:paraId="40F1DECF" w14:textId="77777777" w:rsidR="00BD578E" w:rsidRDefault="00BD578E" w:rsidP="00444DEE"/>
    <w:p w14:paraId="2DC323DC" w14:textId="77777777" w:rsidR="00BD578E" w:rsidRDefault="00BD578E" w:rsidP="00444DEE"/>
    <w:p w14:paraId="5FBAE25C" w14:textId="77777777" w:rsidR="00BD578E" w:rsidRDefault="00BD578E" w:rsidP="00444DEE"/>
    <w:p w14:paraId="7532EDA1" w14:textId="77777777" w:rsidR="00715F04" w:rsidRDefault="00715F04" w:rsidP="00444DEE"/>
    <w:p w14:paraId="4CED7AA4" w14:textId="77777777" w:rsidR="0066670B" w:rsidRDefault="0066670B" w:rsidP="00444DEE"/>
    <w:p w14:paraId="26DF5B3D" w14:textId="77777777" w:rsidR="005F53FB" w:rsidRPr="005F53FB" w:rsidRDefault="005F53FB" w:rsidP="00444DEE"/>
    <w:p w14:paraId="16512AE4" w14:textId="77777777" w:rsidR="003862AE" w:rsidRDefault="003862AE" w:rsidP="00444DEE">
      <w:pPr>
        <w:rPr>
          <w:sz w:val="16"/>
          <w:szCs w:val="16"/>
        </w:rPr>
      </w:pPr>
    </w:p>
    <w:p w14:paraId="5ACA1CB0" w14:textId="747FAB30" w:rsidR="00444DEE" w:rsidRDefault="00444DEE" w:rsidP="00444DEE">
      <w:pPr>
        <w:rPr>
          <w:sz w:val="16"/>
          <w:szCs w:val="16"/>
        </w:rPr>
      </w:pPr>
      <w:r>
        <w:rPr>
          <w:noProof/>
        </w:rPr>
        <mc:AlternateContent>
          <mc:Choice Requires="wps">
            <w:drawing>
              <wp:anchor distT="0" distB="0" distL="114300" distR="114300" simplePos="0" relativeHeight="251659264" behindDoc="0" locked="0" layoutInCell="1" allowOverlap="1" wp14:anchorId="230FC78B" wp14:editId="60D73A3C">
                <wp:simplePos x="0" y="0"/>
                <wp:positionH relativeFrom="margin">
                  <wp:align>right</wp:align>
                </wp:positionH>
                <wp:positionV relativeFrom="paragraph">
                  <wp:posOffset>11430</wp:posOffset>
                </wp:positionV>
                <wp:extent cx="5734050" cy="19050"/>
                <wp:effectExtent l="0" t="0" r="19050" b="19050"/>
                <wp:wrapNone/>
                <wp:docPr id="1877220941" name="Connecteur droit 1"/>
                <wp:cNvGraphicFramePr/>
                <a:graphic xmlns:a="http://schemas.openxmlformats.org/drawingml/2006/main">
                  <a:graphicData uri="http://schemas.microsoft.com/office/word/2010/wordprocessingShape">
                    <wps:wsp>
                      <wps:cNvCnPr/>
                      <wps:spPr>
                        <a:xfrm>
                          <a:off x="0" y="0"/>
                          <a:ext cx="5734050"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C8E833" id="Connecteur droit 1" o:spid="_x0000_s1026" style="position:absolute;z-index:251659264;visibility:visible;mso-wrap-style:square;mso-wrap-distance-left:9pt;mso-wrap-distance-top:0;mso-wrap-distance-right:9pt;mso-wrap-distance-bottom:0;mso-position-horizontal:right;mso-position-horizontal-relative:margin;mso-position-vertical:absolute;mso-position-vertical-relative:text" from="400.3pt,.9pt" to="851.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" strokecolor="black [3213]" strokeweight=".5pt">
                <v:stroke joinstyle="miter"/>
                <w10:wrap anchorx="margin"/>
              </v:line>
            </w:pict>
          </mc:Fallback>
        </mc:AlternateContent>
      </w:r>
    </w:p>
    <w:p w14:paraId="397E91C5" w14:textId="30739E36" w:rsidR="00444DEE" w:rsidRPr="00444DEE" w:rsidRDefault="00444DEE" w:rsidP="00444DEE">
      <w:pPr>
        <w:rPr>
          <w:sz w:val="16"/>
          <w:szCs w:val="16"/>
        </w:rPr>
      </w:pPr>
      <w:r w:rsidRPr="00444DEE">
        <w:rPr>
          <w:sz w:val="16"/>
          <w:szCs w:val="16"/>
        </w:rPr>
        <w:t xml:space="preserve">Ces chroniques sont directement liées à mon activité de recherche à l'IEIF, un </w:t>
      </w:r>
      <w:r w:rsidR="006020DF">
        <w:rPr>
          <w:sz w:val="16"/>
          <w:szCs w:val="16"/>
        </w:rPr>
        <w:t xml:space="preserve">centre </w:t>
      </w:r>
      <w:r w:rsidRPr="00444DEE">
        <w:rPr>
          <w:sz w:val="16"/>
          <w:szCs w:val="16"/>
        </w:rPr>
        <w:t>d'études</w:t>
      </w:r>
      <w:r w:rsidR="006020DF">
        <w:rPr>
          <w:sz w:val="16"/>
          <w:szCs w:val="16"/>
        </w:rPr>
        <w:t>,</w:t>
      </w:r>
      <w:r w:rsidRPr="00444DEE">
        <w:rPr>
          <w:sz w:val="16"/>
          <w:szCs w:val="16"/>
        </w:rPr>
        <w:t xml:space="preserve"> recherche</w:t>
      </w:r>
      <w:r w:rsidR="006020DF">
        <w:rPr>
          <w:sz w:val="16"/>
          <w:szCs w:val="16"/>
        </w:rPr>
        <w:t xml:space="preserve"> et de prospective</w:t>
      </w:r>
      <w:r w:rsidRPr="00444DEE">
        <w:rPr>
          <w:sz w:val="16"/>
          <w:szCs w:val="16"/>
        </w:rPr>
        <w:t xml:space="preserve"> </w:t>
      </w:r>
      <w:r w:rsidR="006020DF">
        <w:rPr>
          <w:sz w:val="16"/>
          <w:szCs w:val="16"/>
        </w:rPr>
        <w:t>en</w:t>
      </w:r>
      <w:r w:rsidRPr="00444DEE">
        <w:rPr>
          <w:sz w:val="16"/>
          <w:szCs w:val="16"/>
        </w:rPr>
        <w:t xml:space="preserve"> immobilier. J'y mène des </w:t>
      </w:r>
      <w:r w:rsidR="006020DF">
        <w:rPr>
          <w:sz w:val="16"/>
          <w:szCs w:val="16"/>
        </w:rPr>
        <w:t>travaux</w:t>
      </w:r>
      <w:r w:rsidRPr="00444DEE">
        <w:rPr>
          <w:sz w:val="16"/>
          <w:szCs w:val="16"/>
        </w:rPr>
        <w:t xml:space="preserve"> sur la modélisation des grandes variables immobilières.</w:t>
      </w:r>
    </w:p>
    <w:p w14:paraId="47AB07C2" w14:textId="77777777" w:rsidR="00444DEE" w:rsidRPr="00444DEE" w:rsidRDefault="00444DEE" w:rsidP="00444DEE">
      <w:pPr>
        <w:rPr>
          <w:sz w:val="16"/>
          <w:szCs w:val="16"/>
        </w:rPr>
      </w:pPr>
      <w:r w:rsidRPr="00444DEE">
        <w:rPr>
          <w:sz w:val="16"/>
          <w:szCs w:val="16"/>
        </w:rPr>
        <w:t>Pour les moins familiers de l'analyse immobilière, ces chroniques peuvent constituer une source d'information et une base de connaissances. Pour les experts du domaine, elles ont pour but de lancer des discussions et des échanges sur les différents sujets que j'aborde.</w:t>
      </w:r>
    </w:p>
    <w:p w14:paraId="07558B7A" w14:textId="71B058BB" w:rsidR="00444DEE" w:rsidRPr="00444DEE" w:rsidRDefault="00444DEE" w:rsidP="00444DEE">
      <w:pPr>
        <w:rPr>
          <w:sz w:val="16"/>
          <w:szCs w:val="16"/>
        </w:rPr>
      </w:pPr>
      <w:r w:rsidRPr="00444DEE">
        <w:rPr>
          <w:sz w:val="16"/>
          <w:szCs w:val="16"/>
        </w:rPr>
        <w:t>Certaines chroniques s'appuieront sur des éléments connus et maîtrisés, d'autres traiteront d'éléments de recherche et présenteront certains résultats de mes travaux.</w:t>
      </w:r>
    </w:p>
    <w:sectPr w:rsidR="00444DEE" w:rsidRPr="00444DEE" w:rsidSect="009C02C7">
      <w:footerReference w:type="default" r:id="rId1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5C3A6" w14:textId="77777777" w:rsidR="00487FBB" w:rsidRDefault="00487FBB" w:rsidP="004C5D3C">
      <w:r>
        <w:separator/>
      </w:r>
    </w:p>
  </w:endnote>
  <w:endnote w:type="continuationSeparator" w:id="0">
    <w:p w14:paraId="753AA164" w14:textId="77777777" w:rsidR="00487FBB" w:rsidRDefault="00487FBB" w:rsidP="004C5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useo Sans 300">
    <w:altName w:val="Calibri"/>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 Sans 700">
    <w:altName w:val="Calibri"/>
    <w:panose1 w:val="02000000000000000000"/>
    <w:charset w:val="00"/>
    <w:family w:val="modern"/>
    <w:notTrueType/>
    <w:pitch w:val="variable"/>
    <w:sig w:usb0="A00000AF" w:usb1="4000004A" w:usb2="00000000" w:usb3="00000000" w:csb0="00000093" w:csb1="00000000"/>
  </w:font>
  <w:font w:name="Museo Sans 500">
    <w:altName w:val="Calibri"/>
    <w:panose1 w:val="02000000000000000000"/>
    <w:charset w:val="00"/>
    <w:family w:val="modern"/>
    <w:notTrueType/>
    <w:pitch w:val="variable"/>
    <w:sig w:usb0="A00000AF" w:usb1="4000004A" w:usb2="00000000" w:usb3="00000000" w:csb0="00000093" w:csb1="00000000"/>
  </w:font>
  <w:font w:name="Museo Sans 900">
    <w:altName w:val="Calibri"/>
    <w:panose1 w:val="02000000000000000000"/>
    <w:charset w:val="00"/>
    <w:family w:val="modern"/>
    <w:notTrueType/>
    <w:pitch w:val="variable"/>
    <w:sig w:usb0="A00000AF" w:usb1="4000004A" w:usb2="00000000" w:usb3="00000000" w:csb0="00000093" w:csb1="00000000"/>
  </w:font>
  <w:font w:name="Museo Sans 100">
    <w:altName w:val="Calibri"/>
    <w:panose1 w:val="02000000000000000000"/>
    <w:charset w:val="00"/>
    <w:family w:val="modern"/>
    <w:notTrueType/>
    <w:pitch w:val="variable"/>
    <w:sig w:usb0="A00000AF" w:usb1="4000004A"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53C07" w14:textId="2359CF55" w:rsidR="004C5D3C" w:rsidRDefault="004C5D3C" w:rsidP="004C5D3C">
    <w:pPr>
      <w:pStyle w:val="Pieddepage"/>
      <w:jc w:val="center"/>
      <w:rPr>
        <w:color w:val="024781"/>
        <w:sz w:val="20"/>
        <w:szCs w:val="21"/>
      </w:rPr>
    </w:pPr>
    <w:r w:rsidRPr="004C5D3C">
      <w:rPr>
        <w:color w:val="024781"/>
        <w:sz w:val="20"/>
        <w:szCs w:val="21"/>
      </w:rPr>
      <w:t>IEIF –</w:t>
    </w:r>
    <w:r w:rsidRPr="004C5D3C">
      <w:rPr>
        <w:rFonts w:ascii="Museo Sans 500" w:hAnsi="Museo Sans 500"/>
        <w:color w:val="024781"/>
        <w:sz w:val="20"/>
        <w:szCs w:val="21"/>
      </w:rPr>
      <w:t>Théorie</w:t>
    </w:r>
    <w:r w:rsidR="00623C38">
      <w:rPr>
        <w:rFonts w:ascii="Museo Sans 500" w:hAnsi="Museo Sans 500"/>
        <w:color w:val="024781"/>
        <w:sz w:val="20"/>
        <w:szCs w:val="21"/>
      </w:rPr>
      <w:t>s</w:t>
    </w:r>
    <w:r w:rsidRPr="004C5D3C">
      <w:rPr>
        <w:rFonts w:ascii="Museo Sans 500" w:hAnsi="Museo Sans 500"/>
        <w:color w:val="024781"/>
        <w:sz w:val="20"/>
        <w:szCs w:val="21"/>
      </w:rPr>
      <w:t xml:space="preserve"> et modélisation</w:t>
    </w:r>
    <w:r w:rsidR="00623C38">
      <w:rPr>
        <w:rFonts w:ascii="Museo Sans 500" w:hAnsi="Museo Sans 500"/>
        <w:color w:val="024781"/>
        <w:sz w:val="20"/>
        <w:szCs w:val="21"/>
      </w:rPr>
      <w:t>s immobilières</w:t>
    </w:r>
    <w:r w:rsidRPr="004C5D3C">
      <w:rPr>
        <w:color w:val="024781"/>
        <w:sz w:val="20"/>
        <w:szCs w:val="21"/>
      </w:rPr>
      <w:t xml:space="preserve"> – </w:t>
    </w:r>
    <w:r w:rsidR="00F53966">
      <w:rPr>
        <w:color w:val="024781"/>
        <w:sz w:val="20"/>
        <w:szCs w:val="21"/>
      </w:rPr>
      <w:t>2</w:t>
    </w:r>
    <w:r w:rsidR="00D97A9F">
      <w:rPr>
        <w:color w:val="024781"/>
        <w:sz w:val="20"/>
        <w:szCs w:val="21"/>
      </w:rPr>
      <w:t>4</w:t>
    </w:r>
    <w:r w:rsidR="009F0AE2">
      <w:rPr>
        <w:color w:val="024781"/>
        <w:sz w:val="20"/>
        <w:szCs w:val="21"/>
      </w:rPr>
      <w:t xml:space="preserve"> </w:t>
    </w:r>
    <w:r w:rsidR="00D97A9F">
      <w:rPr>
        <w:color w:val="024781"/>
        <w:sz w:val="20"/>
        <w:szCs w:val="21"/>
      </w:rPr>
      <w:t>mars</w:t>
    </w:r>
    <w:r w:rsidRPr="004C5D3C">
      <w:rPr>
        <w:color w:val="024781"/>
        <w:sz w:val="20"/>
        <w:szCs w:val="21"/>
      </w:rPr>
      <w:t xml:space="preserve"> 202</w:t>
    </w:r>
    <w:r w:rsidR="009F0AE2">
      <w:rPr>
        <w:color w:val="024781"/>
        <w:sz w:val="20"/>
        <w:szCs w:val="21"/>
      </w:rPr>
      <w:t>6</w:t>
    </w:r>
  </w:p>
  <w:p w14:paraId="73B4B091" w14:textId="77777777" w:rsidR="009F0AE2" w:rsidRPr="004C5D3C" w:rsidRDefault="009F0AE2" w:rsidP="009F0AE2">
    <w:pPr>
      <w:pStyle w:val="Pieddepage"/>
      <w:rPr>
        <w:color w:val="024781"/>
        <w:sz w:val="20"/>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BAF91" w14:textId="77777777" w:rsidR="00487FBB" w:rsidRDefault="00487FBB" w:rsidP="004C5D3C">
      <w:r>
        <w:separator/>
      </w:r>
    </w:p>
  </w:footnote>
  <w:footnote w:type="continuationSeparator" w:id="0">
    <w:p w14:paraId="5CBD801D" w14:textId="77777777" w:rsidR="00487FBB" w:rsidRDefault="00487FBB" w:rsidP="004C5D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72BB7"/>
    <w:multiLevelType w:val="hybridMultilevel"/>
    <w:tmpl w:val="E47C17D8"/>
    <w:lvl w:ilvl="0" w:tplc="996E9E1A">
      <w:start w:val="1"/>
      <w:numFmt w:val="decimal"/>
      <w:lvlText w:val="(%1)"/>
      <w:lvlJc w:val="left"/>
      <w:pPr>
        <w:ind w:left="720" w:hanging="360"/>
      </w:pPr>
      <w:rPr>
        <w:rFonts w:eastAsiaTheme="minorEastAsia"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F4B30C9"/>
    <w:multiLevelType w:val="hybridMultilevel"/>
    <w:tmpl w:val="F42E23DA"/>
    <w:lvl w:ilvl="0" w:tplc="C3EE3C02">
      <w:start w:val="1"/>
      <w:numFmt w:val="decimal"/>
      <w:lvlText w:val="(%1)"/>
      <w:lvlJc w:val="left"/>
      <w:pPr>
        <w:ind w:left="720" w:hanging="360"/>
      </w:pPr>
      <w:rPr>
        <w:rFonts w:eastAsiaTheme="minorEastAsia"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E343546"/>
    <w:multiLevelType w:val="hybridMultilevel"/>
    <w:tmpl w:val="68EA6432"/>
    <w:lvl w:ilvl="0" w:tplc="179AC9EE">
      <w:start w:val="1"/>
      <w:numFmt w:val="bullet"/>
      <w:lvlText w:val="-"/>
      <w:lvlJc w:val="left"/>
      <w:pPr>
        <w:ind w:left="720" w:hanging="360"/>
      </w:pPr>
      <w:rPr>
        <w:rFonts w:ascii="Museo Sans 300" w:eastAsiaTheme="minorHAnsi" w:hAnsi="Museo Sans 300"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67807184">
    <w:abstractNumId w:val="1"/>
  </w:num>
  <w:num w:numId="2" w16cid:durableId="389617319">
    <w:abstractNumId w:val="0"/>
  </w:num>
  <w:num w:numId="3" w16cid:durableId="19626152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629"/>
    <w:rsid w:val="000107A3"/>
    <w:rsid w:val="00010A9B"/>
    <w:rsid w:val="00034513"/>
    <w:rsid w:val="00047313"/>
    <w:rsid w:val="00054629"/>
    <w:rsid w:val="00063732"/>
    <w:rsid w:val="00064992"/>
    <w:rsid w:val="000C2800"/>
    <w:rsid w:val="000E7581"/>
    <w:rsid w:val="000F3F5F"/>
    <w:rsid w:val="001307EA"/>
    <w:rsid w:val="00157E4A"/>
    <w:rsid w:val="00174DD1"/>
    <w:rsid w:val="00187F2C"/>
    <w:rsid w:val="001E319A"/>
    <w:rsid w:val="001E6AF0"/>
    <w:rsid w:val="00211775"/>
    <w:rsid w:val="00217B3A"/>
    <w:rsid w:val="00277052"/>
    <w:rsid w:val="002827A0"/>
    <w:rsid w:val="002D378A"/>
    <w:rsid w:val="002D5556"/>
    <w:rsid w:val="002F7119"/>
    <w:rsid w:val="003128E9"/>
    <w:rsid w:val="00346C86"/>
    <w:rsid w:val="003862AE"/>
    <w:rsid w:val="003A643A"/>
    <w:rsid w:val="003B58EF"/>
    <w:rsid w:val="003B7068"/>
    <w:rsid w:val="003C1ECC"/>
    <w:rsid w:val="003C5AB3"/>
    <w:rsid w:val="003D4849"/>
    <w:rsid w:val="00400575"/>
    <w:rsid w:val="00402BC0"/>
    <w:rsid w:val="00444DEE"/>
    <w:rsid w:val="004517EC"/>
    <w:rsid w:val="004642D7"/>
    <w:rsid w:val="00466272"/>
    <w:rsid w:val="004668A7"/>
    <w:rsid w:val="004812ED"/>
    <w:rsid w:val="004846E6"/>
    <w:rsid w:val="00484BE2"/>
    <w:rsid w:val="00487FBB"/>
    <w:rsid w:val="00490CB6"/>
    <w:rsid w:val="004A504D"/>
    <w:rsid w:val="004B00C9"/>
    <w:rsid w:val="004C5D3C"/>
    <w:rsid w:val="004D66B7"/>
    <w:rsid w:val="004F6093"/>
    <w:rsid w:val="005051E3"/>
    <w:rsid w:val="00524296"/>
    <w:rsid w:val="0052637E"/>
    <w:rsid w:val="0054683F"/>
    <w:rsid w:val="005746AC"/>
    <w:rsid w:val="00575B6E"/>
    <w:rsid w:val="005842C2"/>
    <w:rsid w:val="005D66B0"/>
    <w:rsid w:val="005E11EC"/>
    <w:rsid w:val="005F53FB"/>
    <w:rsid w:val="006020DF"/>
    <w:rsid w:val="00603811"/>
    <w:rsid w:val="00612E9A"/>
    <w:rsid w:val="00623C38"/>
    <w:rsid w:val="00647805"/>
    <w:rsid w:val="00664BF2"/>
    <w:rsid w:val="0066670B"/>
    <w:rsid w:val="00666837"/>
    <w:rsid w:val="00680D12"/>
    <w:rsid w:val="0068576D"/>
    <w:rsid w:val="006A4499"/>
    <w:rsid w:val="006C7A7F"/>
    <w:rsid w:val="006D26D4"/>
    <w:rsid w:val="006D2747"/>
    <w:rsid w:val="006D39B6"/>
    <w:rsid w:val="006D75EC"/>
    <w:rsid w:val="00713D7C"/>
    <w:rsid w:val="00715F04"/>
    <w:rsid w:val="0073021B"/>
    <w:rsid w:val="00780426"/>
    <w:rsid w:val="00782DF1"/>
    <w:rsid w:val="00783C11"/>
    <w:rsid w:val="00783E97"/>
    <w:rsid w:val="007A5A95"/>
    <w:rsid w:val="007A7348"/>
    <w:rsid w:val="007B267B"/>
    <w:rsid w:val="007B2F70"/>
    <w:rsid w:val="007B5D37"/>
    <w:rsid w:val="007B6113"/>
    <w:rsid w:val="007C6AC6"/>
    <w:rsid w:val="007D7C39"/>
    <w:rsid w:val="007E38BF"/>
    <w:rsid w:val="007F61AC"/>
    <w:rsid w:val="00803910"/>
    <w:rsid w:val="008046D6"/>
    <w:rsid w:val="00832FB3"/>
    <w:rsid w:val="00851D56"/>
    <w:rsid w:val="00857E8D"/>
    <w:rsid w:val="00861E98"/>
    <w:rsid w:val="00876942"/>
    <w:rsid w:val="0087786C"/>
    <w:rsid w:val="008B3AB5"/>
    <w:rsid w:val="008B50E8"/>
    <w:rsid w:val="008D5C0A"/>
    <w:rsid w:val="008D7EF5"/>
    <w:rsid w:val="00987C89"/>
    <w:rsid w:val="0099656C"/>
    <w:rsid w:val="009C02C7"/>
    <w:rsid w:val="009D3E55"/>
    <w:rsid w:val="009F0AE2"/>
    <w:rsid w:val="00A3334B"/>
    <w:rsid w:val="00A3624B"/>
    <w:rsid w:val="00A42D11"/>
    <w:rsid w:val="00A74758"/>
    <w:rsid w:val="00A76F15"/>
    <w:rsid w:val="00A94103"/>
    <w:rsid w:val="00AB5233"/>
    <w:rsid w:val="00AE78BD"/>
    <w:rsid w:val="00AE7CB8"/>
    <w:rsid w:val="00AF6B46"/>
    <w:rsid w:val="00B028D6"/>
    <w:rsid w:val="00B25A77"/>
    <w:rsid w:val="00B502A4"/>
    <w:rsid w:val="00B631A3"/>
    <w:rsid w:val="00B913D5"/>
    <w:rsid w:val="00BA0DBC"/>
    <w:rsid w:val="00BD578E"/>
    <w:rsid w:val="00BE20B0"/>
    <w:rsid w:val="00BF3551"/>
    <w:rsid w:val="00C1459A"/>
    <w:rsid w:val="00C57832"/>
    <w:rsid w:val="00C65481"/>
    <w:rsid w:val="00CB04A5"/>
    <w:rsid w:val="00CB3C61"/>
    <w:rsid w:val="00CC505C"/>
    <w:rsid w:val="00CE5846"/>
    <w:rsid w:val="00CE72A4"/>
    <w:rsid w:val="00D04428"/>
    <w:rsid w:val="00D04B33"/>
    <w:rsid w:val="00D125F0"/>
    <w:rsid w:val="00D222E5"/>
    <w:rsid w:val="00D97A9F"/>
    <w:rsid w:val="00DA33AF"/>
    <w:rsid w:val="00DA461A"/>
    <w:rsid w:val="00DB16BB"/>
    <w:rsid w:val="00DD79C8"/>
    <w:rsid w:val="00DF61E5"/>
    <w:rsid w:val="00E17507"/>
    <w:rsid w:val="00E21473"/>
    <w:rsid w:val="00E359AE"/>
    <w:rsid w:val="00E95E99"/>
    <w:rsid w:val="00E96F8E"/>
    <w:rsid w:val="00EE7EEC"/>
    <w:rsid w:val="00F15FFC"/>
    <w:rsid w:val="00F53966"/>
    <w:rsid w:val="00F70E37"/>
    <w:rsid w:val="00F824D0"/>
    <w:rsid w:val="00F8469C"/>
    <w:rsid w:val="00F87CEE"/>
    <w:rsid w:val="00F96720"/>
    <w:rsid w:val="00FF23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49D4D"/>
  <w15:chartTrackingRefBased/>
  <w15:docId w15:val="{F5A6DC71-DD71-4A86-8437-C9E224922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D3C"/>
    <w:pPr>
      <w:jc w:val="both"/>
    </w:pPr>
    <w:rPr>
      <w:rFonts w:ascii="Museo Sans 300" w:hAnsi="Museo Sans 300"/>
      <w:sz w:val="22"/>
    </w:rPr>
  </w:style>
  <w:style w:type="paragraph" w:styleId="Titre1">
    <w:name w:val="heading 1"/>
    <w:basedOn w:val="Normal"/>
    <w:next w:val="Normal"/>
    <w:link w:val="Titre1Car"/>
    <w:uiPriority w:val="9"/>
    <w:qFormat/>
    <w:rsid w:val="00623C38"/>
    <w:pPr>
      <w:keepNext/>
      <w:keepLines/>
      <w:spacing w:before="240"/>
      <w:outlineLvl w:val="0"/>
    </w:pPr>
    <w:rPr>
      <w:rFonts w:ascii="Museo Sans 700" w:eastAsiaTheme="majorEastAsia" w:hAnsi="Museo Sans 700" w:cstheme="majorBidi"/>
      <w:b/>
      <w:color w:val="024781"/>
      <w:sz w:val="32"/>
      <w:szCs w:val="32"/>
    </w:rPr>
  </w:style>
  <w:style w:type="paragraph" w:styleId="Titre2">
    <w:name w:val="heading 2"/>
    <w:basedOn w:val="Normal"/>
    <w:next w:val="Normal"/>
    <w:link w:val="Titre2Car"/>
    <w:uiPriority w:val="9"/>
    <w:unhideWhenUsed/>
    <w:qFormat/>
    <w:rsid w:val="004846E6"/>
    <w:pPr>
      <w:keepNext/>
      <w:keepLines/>
      <w:spacing w:before="40"/>
      <w:outlineLvl w:val="1"/>
    </w:pPr>
    <w:rPr>
      <w:rFonts w:ascii="Museo Sans 700" w:eastAsiaTheme="majorEastAsia" w:hAnsi="Museo Sans 700" w:cstheme="majorBidi"/>
      <w:b/>
      <w:color w:val="024781"/>
      <w:sz w:val="26"/>
      <w:szCs w:val="26"/>
    </w:rPr>
  </w:style>
  <w:style w:type="paragraph" w:styleId="Titre3">
    <w:name w:val="heading 3"/>
    <w:basedOn w:val="Normal"/>
    <w:next w:val="Normal"/>
    <w:link w:val="Titre3Car"/>
    <w:uiPriority w:val="9"/>
    <w:semiHidden/>
    <w:unhideWhenUsed/>
    <w:qFormat/>
    <w:rsid w:val="004846E6"/>
    <w:pPr>
      <w:keepNext/>
      <w:keepLines/>
      <w:spacing w:before="40"/>
      <w:outlineLvl w:val="2"/>
    </w:pPr>
    <w:rPr>
      <w:rFonts w:ascii="Museo Sans 500" w:eastAsiaTheme="majorEastAsia" w:hAnsi="Museo Sans 500" w:cstheme="majorBidi"/>
      <w:color w:val="02478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4846E6"/>
    <w:pPr>
      <w:contextualSpacing/>
    </w:pPr>
    <w:rPr>
      <w:rFonts w:ascii="Museo Sans 900" w:eastAsiaTheme="majorEastAsia" w:hAnsi="Museo Sans 900" w:cstheme="majorBidi"/>
      <w:b/>
      <w:color w:val="E53513"/>
      <w:spacing w:val="-10"/>
      <w:kern w:val="28"/>
      <w:sz w:val="40"/>
      <w:szCs w:val="56"/>
      <w:u w:val="single"/>
    </w:rPr>
  </w:style>
  <w:style w:type="character" w:customStyle="1" w:styleId="TitreCar">
    <w:name w:val="Titre Car"/>
    <w:basedOn w:val="Policepardfaut"/>
    <w:link w:val="Titre"/>
    <w:uiPriority w:val="10"/>
    <w:rsid w:val="004846E6"/>
    <w:rPr>
      <w:rFonts w:ascii="Museo Sans 900" w:eastAsiaTheme="majorEastAsia" w:hAnsi="Museo Sans 900" w:cstheme="majorBidi"/>
      <w:b/>
      <w:color w:val="E53513"/>
      <w:spacing w:val="-10"/>
      <w:kern w:val="28"/>
      <w:sz w:val="40"/>
      <w:szCs w:val="56"/>
      <w:u w:val="single"/>
    </w:rPr>
  </w:style>
  <w:style w:type="character" w:styleId="Accentuationlgre">
    <w:name w:val="Subtle Emphasis"/>
    <w:basedOn w:val="Policepardfaut"/>
    <w:uiPriority w:val="19"/>
    <w:qFormat/>
    <w:rsid w:val="004846E6"/>
    <w:rPr>
      <w:rFonts w:ascii="Museo Sans 500" w:hAnsi="Museo Sans 500"/>
      <w:b w:val="0"/>
      <w:i/>
      <w:iCs/>
      <w:color w:val="024781"/>
    </w:rPr>
  </w:style>
  <w:style w:type="character" w:customStyle="1" w:styleId="Titre1Car">
    <w:name w:val="Titre 1 Car"/>
    <w:basedOn w:val="Policepardfaut"/>
    <w:link w:val="Titre1"/>
    <w:uiPriority w:val="9"/>
    <w:rsid w:val="00623C38"/>
    <w:rPr>
      <w:rFonts w:ascii="Museo Sans 700" w:eastAsiaTheme="majorEastAsia" w:hAnsi="Museo Sans 700" w:cstheme="majorBidi"/>
      <w:b/>
      <w:color w:val="024781"/>
      <w:sz w:val="32"/>
      <w:szCs w:val="32"/>
    </w:rPr>
  </w:style>
  <w:style w:type="character" w:customStyle="1" w:styleId="Titre2Car">
    <w:name w:val="Titre 2 Car"/>
    <w:basedOn w:val="Policepardfaut"/>
    <w:link w:val="Titre2"/>
    <w:uiPriority w:val="9"/>
    <w:rsid w:val="004846E6"/>
    <w:rPr>
      <w:rFonts w:ascii="Museo Sans 700" w:eastAsiaTheme="majorEastAsia" w:hAnsi="Museo Sans 700" w:cstheme="majorBidi"/>
      <w:b/>
      <w:color w:val="024781"/>
      <w:sz w:val="26"/>
      <w:szCs w:val="26"/>
    </w:rPr>
  </w:style>
  <w:style w:type="character" w:customStyle="1" w:styleId="Titre3Car">
    <w:name w:val="Titre 3 Car"/>
    <w:basedOn w:val="Policepardfaut"/>
    <w:link w:val="Titre3"/>
    <w:uiPriority w:val="9"/>
    <w:semiHidden/>
    <w:rsid w:val="004846E6"/>
    <w:rPr>
      <w:rFonts w:ascii="Museo Sans 500" w:eastAsiaTheme="majorEastAsia" w:hAnsi="Museo Sans 500" w:cstheme="majorBidi"/>
      <w:color w:val="024781"/>
    </w:rPr>
  </w:style>
  <w:style w:type="character" w:styleId="Accentuation">
    <w:name w:val="Emphasis"/>
    <w:basedOn w:val="Policepardfaut"/>
    <w:uiPriority w:val="20"/>
    <w:qFormat/>
    <w:rsid w:val="004846E6"/>
    <w:rPr>
      <w:rFonts w:ascii="Museo Sans 300" w:hAnsi="Museo Sans 300"/>
      <w:b w:val="0"/>
      <w:i/>
      <w:iCs/>
      <w:color w:val="024781"/>
    </w:rPr>
  </w:style>
  <w:style w:type="character" w:styleId="Accentuationintense">
    <w:name w:val="Intense Emphasis"/>
    <w:basedOn w:val="Policepardfaut"/>
    <w:uiPriority w:val="21"/>
    <w:qFormat/>
    <w:rsid w:val="004846E6"/>
    <w:rPr>
      <w:rFonts w:ascii="Museo Sans 100" w:hAnsi="Museo Sans 100"/>
      <w:b w:val="0"/>
      <w:i/>
      <w:iCs/>
      <w:color w:val="024781"/>
    </w:rPr>
  </w:style>
  <w:style w:type="character" w:styleId="lev">
    <w:name w:val="Strong"/>
    <w:basedOn w:val="Policepardfaut"/>
    <w:uiPriority w:val="22"/>
    <w:qFormat/>
    <w:rsid w:val="004846E6"/>
    <w:rPr>
      <w:rFonts w:ascii="Museo Sans 700" w:hAnsi="Museo Sans 700"/>
      <w:b/>
      <w:bCs/>
      <w:i w:val="0"/>
      <w:color w:val="024781"/>
    </w:rPr>
  </w:style>
  <w:style w:type="paragraph" w:styleId="Citation">
    <w:name w:val="Quote"/>
    <w:basedOn w:val="Normal"/>
    <w:next w:val="Normal"/>
    <w:link w:val="CitationCar"/>
    <w:uiPriority w:val="29"/>
    <w:qFormat/>
    <w:rsid w:val="004846E6"/>
    <w:pPr>
      <w:spacing w:before="200" w:after="160"/>
      <w:ind w:left="864" w:right="864"/>
      <w:jc w:val="center"/>
    </w:pPr>
    <w:rPr>
      <w:i/>
      <w:iCs/>
      <w:color w:val="7F7F7F" w:themeColor="text1" w:themeTint="80"/>
    </w:rPr>
  </w:style>
  <w:style w:type="character" w:customStyle="1" w:styleId="CitationCar">
    <w:name w:val="Citation Car"/>
    <w:basedOn w:val="Policepardfaut"/>
    <w:link w:val="Citation"/>
    <w:uiPriority w:val="29"/>
    <w:rsid w:val="004846E6"/>
    <w:rPr>
      <w:rFonts w:ascii="Museo Sans 300" w:hAnsi="Museo Sans 300"/>
      <w:i/>
      <w:iCs/>
      <w:color w:val="7F7F7F" w:themeColor="text1" w:themeTint="80"/>
    </w:rPr>
  </w:style>
  <w:style w:type="paragraph" w:styleId="Citationintense">
    <w:name w:val="Intense Quote"/>
    <w:basedOn w:val="Normal"/>
    <w:next w:val="Normal"/>
    <w:link w:val="CitationintenseCar"/>
    <w:uiPriority w:val="30"/>
    <w:qFormat/>
    <w:rsid w:val="004846E6"/>
    <w:pPr>
      <w:pBdr>
        <w:top w:val="single" w:sz="4" w:space="10" w:color="4472C4" w:themeColor="accent1"/>
        <w:bottom w:val="single" w:sz="4" w:space="10" w:color="4472C4" w:themeColor="accent1"/>
      </w:pBdr>
      <w:spacing w:before="360" w:after="360"/>
      <w:ind w:left="864" w:right="864"/>
      <w:jc w:val="center"/>
    </w:pPr>
    <w:rPr>
      <w:i/>
      <w:iCs/>
      <w:color w:val="024781"/>
    </w:rPr>
  </w:style>
  <w:style w:type="character" w:customStyle="1" w:styleId="CitationintenseCar">
    <w:name w:val="Citation intense Car"/>
    <w:basedOn w:val="Policepardfaut"/>
    <w:link w:val="Citationintense"/>
    <w:uiPriority w:val="30"/>
    <w:rsid w:val="004846E6"/>
    <w:rPr>
      <w:rFonts w:ascii="Museo Sans 300" w:hAnsi="Museo Sans 300"/>
      <w:i/>
      <w:iCs/>
      <w:color w:val="024781"/>
    </w:rPr>
  </w:style>
  <w:style w:type="character" w:styleId="Rfrencelgre">
    <w:name w:val="Subtle Reference"/>
    <w:basedOn w:val="Policepardfaut"/>
    <w:uiPriority w:val="31"/>
    <w:qFormat/>
    <w:rsid w:val="004846E6"/>
    <w:rPr>
      <w:rFonts w:ascii="Museo Sans 300" w:hAnsi="Museo Sans 300"/>
      <w:b w:val="0"/>
      <w:i w:val="0"/>
      <w:smallCaps/>
      <w:color w:val="7F7F7F" w:themeColor="text1" w:themeTint="80"/>
    </w:rPr>
  </w:style>
  <w:style w:type="character" w:styleId="Rfrenceintense">
    <w:name w:val="Intense Reference"/>
    <w:basedOn w:val="Policepardfaut"/>
    <w:uiPriority w:val="32"/>
    <w:qFormat/>
    <w:rsid w:val="004846E6"/>
    <w:rPr>
      <w:rFonts w:ascii="Museo Sans 500" w:hAnsi="Museo Sans 500"/>
      <w:b w:val="0"/>
      <w:bCs/>
      <w:i w:val="0"/>
      <w:smallCaps/>
      <w:color w:val="024781"/>
      <w:spacing w:val="5"/>
    </w:rPr>
  </w:style>
  <w:style w:type="character" w:styleId="Titredulivre">
    <w:name w:val="Book Title"/>
    <w:basedOn w:val="Policepardfaut"/>
    <w:uiPriority w:val="33"/>
    <w:qFormat/>
    <w:rsid w:val="004846E6"/>
    <w:rPr>
      <w:rFonts w:ascii="Museo Sans 700" w:hAnsi="Museo Sans 700"/>
      <w:b/>
      <w:bCs/>
      <w:i/>
      <w:iCs/>
      <w:color w:val="024781"/>
      <w:spacing w:val="5"/>
    </w:rPr>
  </w:style>
  <w:style w:type="paragraph" w:styleId="Paragraphedeliste">
    <w:name w:val="List Paragraph"/>
    <w:basedOn w:val="Normal"/>
    <w:uiPriority w:val="34"/>
    <w:qFormat/>
    <w:rsid w:val="004846E6"/>
    <w:pPr>
      <w:ind w:left="720"/>
      <w:contextualSpacing/>
    </w:pPr>
    <w:rPr>
      <w:color w:val="000000" w:themeColor="text1"/>
    </w:rPr>
  </w:style>
  <w:style w:type="paragraph" w:styleId="NormalWeb">
    <w:name w:val="Normal (Web)"/>
    <w:basedOn w:val="Normal"/>
    <w:uiPriority w:val="99"/>
    <w:semiHidden/>
    <w:unhideWhenUsed/>
    <w:rsid w:val="004846E6"/>
    <w:pPr>
      <w:spacing w:before="100" w:beforeAutospacing="1" w:after="100" w:afterAutospacing="1"/>
    </w:pPr>
    <w:rPr>
      <w:rFonts w:ascii="Times New Roman" w:eastAsia="Times New Roman" w:hAnsi="Times New Roman" w:cs="Times New Roman"/>
      <w:kern w:val="0"/>
      <w:lang w:eastAsia="fr-FR"/>
      <w14:ligatures w14:val="none"/>
    </w:rPr>
  </w:style>
  <w:style w:type="paragraph" w:styleId="En-tte">
    <w:name w:val="header"/>
    <w:basedOn w:val="Normal"/>
    <w:link w:val="En-tteCar"/>
    <w:uiPriority w:val="99"/>
    <w:unhideWhenUsed/>
    <w:rsid w:val="004C5D3C"/>
    <w:pPr>
      <w:tabs>
        <w:tab w:val="center" w:pos="4536"/>
        <w:tab w:val="right" w:pos="9072"/>
      </w:tabs>
    </w:pPr>
  </w:style>
  <w:style w:type="character" w:customStyle="1" w:styleId="En-tteCar">
    <w:name w:val="En-tête Car"/>
    <w:basedOn w:val="Policepardfaut"/>
    <w:link w:val="En-tte"/>
    <w:uiPriority w:val="99"/>
    <w:rsid w:val="004C5D3C"/>
    <w:rPr>
      <w:rFonts w:ascii="Museo Sans 300" w:hAnsi="Museo Sans 300"/>
      <w:sz w:val="22"/>
    </w:rPr>
  </w:style>
  <w:style w:type="paragraph" w:styleId="Pieddepage">
    <w:name w:val="footer"/>
    <w:basedOn w:val="Normal"/>
    <w:link w:val="PieddepageCar"/>
    <w:uiPriority w:val="99"/>
    <w:unhideWhenUsed/>
    <w:rsid w:val="004C5D3C"/>
    <w:pPr>
      <w:tabs>
        <w:tab w:val="center" w:pos="4536"/>
        <w:tab w:val="right" w:pos="9072"/>
      </w:tabs>
    </w:pPr>
  </w:style>
  <w:style w:type="character" w:customStyle="1" w:styleId="PieddepageCar">
    <w:name w:val="Pied de page Car"/>
    <w:basedOn w:val="Policepardfaut"/>
    <w:link w:val="Pieddepage"/>
    <w:uiPriority w:val="99"/>
    <w:rsid w:val="004C5D3C"/>
    <w:rPr>
      <w:rFonts w:ascii="Museo Sans 300" w:hAnsi="Museo Sans 300"/>
      <w:sz w:val="22"/>
    </w:rPr>
  </w:style>
  <w:style w:type="character" w:styleId="Lienhypertexte">
    <w:name w:val="Hyperlink"/>
    <w:basedOn w:val="Policepardfaut"/>
    <w:uiPriority w:val="99"/>
    <w:unhideWhenUsed/>
    <w:rsid w:val="00B502A4"/>
    <w:rPr>
      <w:color w:val="0563C1" w:themeColor="hyperlink"/>
      <w:u w:val="single"/>
    </w:rPr>
  </w:style>
  <w:style w:type="character" w:styleId="Mentionnonrsolue">
    <w:name w:val="Unresolved Mention"/>
    <w:basedOn w:val="Policepardfaut"/>
    <w:uiPriority w:val="99"/>
    <w:semiHidden/>
    <w:unhideWhenUsed/>
    <w:rsid w:val="00B502A4"/>
    <w:rPr>
      <w:color w:val="605E5C"/>
      <w:shd w:val="clear" w:color="auto" w:fill="E1DFDD"/>
    </w:rPr>
  </w:style>
  <w:style w:type="character" w:styleId="Textedelespacerserv">
    <w:name w:val="Placeholder Text"/>
    <w:basedOn w:val="Policepardfaut"/>
    <w:uiPriority w:val="99"/>
    <w:semiHidden/>
    <w:rsid w:val="007B5D37"/>
    <w:rPr>
      <w:color w:val="666666"/>
    </w:rPr>
  </w:style>
  <w:style w:type="character" w:styleId="Lienhypertextesuivivisit">
    <w:name w:val="FollowedHyperlink"/>
    <w:basedOn w:val="Policepardfaut"/>
    <w:uiPriority w:val="99"/>
    <w:semiHidden/>
    <w:unhideWhenUsed/>
    <w:rsid w:val="00783E97"/>
    <w:rPr>
      <w:color w:val="954F72" w:themeColor="followedHyperlink"/>
      <w:u w:val="single"/>
    </w:rPr>
  </w:style>
  <w:style w:type="paragraph" w:styleId="Notedebasdepage">
    <w:name w:val="footnote text"/>
    <w:basedOn w:val="Normal"/>
    <w:link w:val="NotedebasdepageCar"/>
    <w:uiPriority w:val="99"/>
    <w:semiHidden/>
    <w:unhideWhenUsed/>
    <w:rsid w:val="00832FB3"/>
    <w:rPr>
      <w:sz w:val="20"/>
      <w:szCs w:val="20"/>
    </w:rPr>
  </w:style>
  <w:style w:type="character" w:customStyle="1" w:styleId="NotedebasdepageCar">
    <w:name w:val="Note de bas de page Car"/>
    <w:basedOn w:val="Policepardfaut"/>
    <w:link w:val="Notedebasdepage"/>
    <w:uiPriority w:val="99"/>
    <w:semiHidden/>
    <w:rsid w:val="00832FB3"/>
    <w:rPr>
      <w:rFonts w:ascii="Museo Sans 300" w:hAnsi="Museo Sans 300"/>
      <w:sz w:val="20"/>
      <w:szCs w:val="20"/>
    </w:rPr>
  </w:style>
  <w:style w:type="character" w:styleId="Appelnotedebasdep">
    <w:name w:val="footnote reference"/>
    <w:basedOn w:val="Policepardfaut"/>
    <w:uiPriority w:val="99"/>
    <w:semiHidden/>
    <w:unhideWhenUsed/>
    <w:rsid w:val="00832FB3"/>
    <w:rPr>
      <w:vertAlign w:val="superscript"/>
    </w:rPr>
  </w:style>
  <w:style w:type="table" w:styleId="Grilledutableau">
    <w:name w:val="Table Grid"/>
    <w:basedOn w:val="TableauNormal"/>
    <w:uiPriority w:val="39"/>
    <w:rsid w:val="006478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417043">
      <w:bodyDiv w:val="1"/>
      <w:marLeft w:val="0"/>
      <w:marRight w:val="0"/>
      <w:marTop w:val="0"/>
      <w:marBottom w:val="0"/>
      <w:divBdr>
        <w:top w:val="none" w:sz="0" w:space="0" w:color="auto"/>
        <w:left w:val="none" w:sz="0" w:space="0" w:color="auto"/>
        <w:bottom w:val="none" w:sz="0" w:space="0" w:color="auto"/>
        <w:right w:val="none" w:sz="0" w:space="0" w:color="auto"/>
      </w:divBdr>
      <w:divsChild>
        <w:div w:id="2045671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ine\Downloads\Modele-Theories-et-modelisations-immobilieres.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Régimes</a:t>
            </a:r>
            <a:r>
              <a:rPr lang="fr-FR" baseline="0"/>
              <a:t> d'inflation - France</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1"/>
          <c:order val="0"/>
          <c:tx>
            <c:strRef>
              <c:f>'Chroniques 29'!$M$1</c:f>
              <c:strCache>
                <c:ptCount val="1"/>
                <c:pt idx="0">
                  <c:v>INF</c:v>
                </c:pt>
              </c:strCache>
            </c:strRef>
          </c:tx>
          <c:spPr>
            <a:solidFill>
              <a:schemeClr val="accent5">
                <a:lumMod val="50000"/>
                <a:lumOff val="50000"/>
              </a:schemeClr>
            </a:solidFill>
            <a:ln>
              <a:noFill/>
            </a:ln>
            <a:effectLst/>
          </c:spPr>
          <c:invertIfNegative val="0"/>
          <c:cat>
            <c:strRef>
              <c:f>'Chroniques 29'!$L$2:$L$28</c:f>
              <c:strCache>
                <c:ptCount val="27"/>
                <c:pt idx="0">
                  <c:v>98</c:v>
                </c:pt>
                <c:pt idx="1">
                  <c:v>99</c:v>
                </c:pt>
                <c:pt idx="2">
                  <c:v>00</c:v>
                </c:pt>
                <c:pt idx="3">
                  <c:v>01</c:v>
                </c:pt>
                <c:pt idx="4">
                  <c:v>02</c:v>
                </c:pt>
                <c:pt idx="5">
                  <c:v>03</c:v>
                </c:pt>
                <c:pt idx="6">
                  <c:v>04</c:v>
                </c:pt>
                <c:pt idx="7">
                  <c:v>05</c:v>
                </c:pt>
                <c:pt idx="8">
                  <c:v>06</c:v>
                </c:pt>
                <c:pt idx="9">
                  <c:v>07</c:v>
                </c:pt>
                <c:pt idx="10">
                  <c:v>08</c:v>
                </c:pt>
                <c:pt idx="11">
                  <c:v>09</c:v>
                </c:pt>
                <c:pt idx="12">
                  <c:v>10</c:v>
                </c:pt>
                <c:pt idx="13">
                  <c:v>11</c:v>
                </c:pt>
                <c:pt idx="14">
                  <c:v>12</c:v>
                </c:pt>
                <c:pt idx="15">
                  <c:v>13</c:v>
                </c:pt>
                <c:pt idx="16">
                  <c:v>14</c:v>
                </c:pt>
                <c:pt idx="17">
                  <c:v>15</c:v>
                </c:pt>
                <c:pt idx="18">
                  <c:v>16</c:v>
                </c:pt>
                <c:pt idx="19">
                  <c:v>17</c:v>
                </c:pt>
                <c:pt idx="20">
                  <c:v>18</c:v>
                </c:pt>
                <c:pt idx="21">
                  <c:v>19</c:v>
                </c:pt>
                <c:pt idx="22">
                  <c:v>20</c:v>
                </c:pt>
                <c:pt idx="23">
                  <c:v>21</c:v>
                </c:pt>
                <c:pt idx="24">
                  <c:v>22</c:v>
                </c:pt>
                <c:pt idx="25">
                  <c:v>23</c:v>
                </c:pt>
                <c:pt idx="26">
                  <c:v>24</c:v>
                </c:pt>
              </c:strCache>
            </c:strRef>
          </c:cat>
          <c:val>
            <c:numRef>
              <c:f>'Chroniques 29'!$M$2:$M$28</c:f>
              <c:numCache>
                <c:formatCode>0.00</c:formatCode>
                <c:ptCount val="27"/>
                <c:pt idx="0">
                  <c:v>0.65112689999999995</c:v>
                </c:pt>
                <c:pt idx="1">
                  <c:v>0.5371416</c:v>
                </c:pt>
                <c:pt idx="2">
                  <c:v>1.6759599999999999</c:v>
                </c:pt>
                <c:pt idx="3">
                  <c:v>1.634781</c:v>
                </c:pt>
                <c:pt idx="4">
                  <c:v>1.9234119999999999</c:v>
                </c:pt>
                <c:pt idx="5">
                  <c:v>2.0984720000000001</c:v>
                </c:pt>
                <c:pt idx="6">
                  <c:v>2.14209</c:v>
                </c:pt>
                <c:pt idx="7">
                  <c:v>1.7458689999999999</c:v>
                </c:pt>
                <c:pt idx="8">
                  <c:v>1.675125</c:v>
                </c:pt>
                <c:pt idx="9">
                  <c:v>1.4879979999999999</c:v>
                </c:pt>
                <c:pt idx="10">
                  <c:v>2.812862</c:v>
                </c:pt>
                <c:pt idx="11">
                  <c:v>8.7620480000000001E-2</c:v>
                </c:pt>
                <c:pt idx="12">
                  <c:v>1.531123</c:v>
                </c:pt>
                <c:pt idx="13">
                  <c:v>2.1115979999999999</c:v>
                </c:pt>
                <c:pt idx="14">
                  <c:v>1.9541949999999999</c:v>
                </c:pt>
                <c:pt idx="15">
                  <c:v>0.86371549999999997</c:v>
                </c:pt>
                <c:pt idx="16">
                  <c:v>0.50775879999999995</c:v>
                </c:pt>
                <c:pt idx="17">
                  <c:v>3.751438E-2</c:v>
                </c:pt>
                <c:pt idx="18">
                  <c:v>0.1833349</c:v>
                </c:pt>
                <c:pt idx="19">
                  <c:v>1.0322830000000001</c:v>
                </c:pt>
                <c:pt idx="20">
                  <c:v>1.8508150000000001</c:v>
                </c:pt>
                <c:pt idx="21">
                  <c:v>1.108255</c:v>
                </c:pt>
                <c:pt idx="22">
                  <c:v>0.4764988</c:v>
                </c:pt>
                <c:pt idx="23">
                  <c:v>1.642331</c:v>
                </c:pt>
                <c:pt idx="24">
                  <c:v>5.2223670000000002</c:v>
                </c:pt>
                <c:pt idx="25">
                  <c:v>4.8783570000000003</c:v>
                </c:pt>
                <c:pt idx="26">
                  <c:v>1.9990490000000001</c:v>
                </c:pt>
              </c:numCache>
            </c:numRef>
          </c:val>
          <c:extLst>
            <c:ext xmlns:c16="http://schemas.microsoft.com/office/drawing/2014/chart" uri="{C3380CC4-5D6E-409C-BE32-E72D297353CC}">
              <c16:uniqueId val="{00000000-1A90-495B-A070-BAB89BE4B6B1}"/>
            </c:ext>
          </c:extLst>
        </c:ser>
        <c:dLbls>
          <c:showLegendKey val="0"/>
          <c:showVal val="0"/>
          <c:showCatName val="0"/>
          <c:showSerName val="0"/>
          <c:showPercent val="0"/>
          <c:showBubbleSize val="0"/>
        </c:dLbls>
        <c:gapWidth val="150"/>
        <c:axId val="805748264"/>
        <c:axId val="805751504"/>
      </c:barChart>
      <c:lineChart>
        <c:grouping val="standard"/>
        <c:varyColors val="0"/>
        <c:ser>
          <c:idx val="0"/>
          <c:order val="1"/>
          <c:tx>
            <c:strRef>
              <c:f>'Chroniques 29'!$N$1</c:f>
              <c:strCache>
                <c:ptCount val="1"/>
                <c:pt idx="0">
                  <c:v>moyenne 98-11</c:v>
                </c:pt>
              </c:strCache>
            </c:strRef>
          </c:tx>
          <c:spPr>
            <a:ln w="28575" cap="rnd">
              <a:solidFill>
                <a:schemeClr val="accent1"/>
              </a:solidFill>
              <a:round/>
            </a:ln>
            <a:effectLst/>
          </c:spPr>
          <c:marker>
            <c:symbol val="none"/>
          </c:marker>
          <c:cat>
            <c:strRef>
              <c:f>'Chroniques 29'!$L$2:$L$28</c:f>
              <c:strCache>
                <c:ptCount val="27"/>
                <c:pt idx="0">
                  <c:v>98</c:v>
                </c:pt>
                <c:pt idx="1">
                  <c:v>99</c:v>
                </c:pt>
                <c:pt idx="2">
                  <c:v>00</c:v>
                </c:pt>
                <c:pt idx="3">
                  <c:v>01</c:v>
                </c:pt>
                <c:pt idx="4">
                  <c:v>02</c:v>
                </c:pt>
                <c:pt idx="5">
                  <c:v>03</c:v>
                </c:pt>
                <c:pt idx="6">
                  <c:v>04</c:v>
                </c:pt>
                <c:pt idx="7">
                  <c:v>05</c:v>
                </c:pt>
                <c:pt idx="8">
                  <c:v>06</c:v>
                </c:pt>
                <c:pt idx="9">
                  <c:v>07</c:v>
                </c:pt>
                <c:pt idx="10">
                  <c:v>08</c:v>
                </c:pt>
                <c:pt idx="11">
                  <c:v>09</c:v>
                </c:pt>
                <c:pt idx="12">
                  <c:v>10</c:v>
                </c:pt>
                <c:pt idx="13">
                  <c:v>11</c:v>
                </c:pt>
                <c:pt idx="14">
                  <c:v>12</c:v>
                </c:pt>
                <c:pt idx="15">
                  <c:v>13</c:v>
                </c:pt>
                <c:pt idx="16">
                  <c:v>14</c:v>
                </c:pt>
                <c:pt idx="17">
                  <c:v>15</c:v>
                </c:pt>
                <c:pt idx="18">
                  <c:v>16</c:v>
                </c:pt>
                <c:pt idx="19">
                  <c:v>17</c:v>
                </c:pt>
                <c:pt idx="20">
                  <c:v>18</c:v>
                </c:pt>
                <c:pt idx="21">
                  <c:v>19</c:v>
                </c:pt>
                <c:pt idx="22">
                  <c:v>20</c:v>
                </c:pt>
                <c:pt idx="23">
                  <c:v>21</c:v>
                </c:pt>
                <c:pt idx="24">
                  <c:v>22</c:v>
                </c:pt>
                <c:pt idx="25">
                  <c:v>23</c:v>
                </c:pt>
                <c:pt idx="26">
                  <c:v>24</c:v>
                </c:pt>
              </c:strCache>
            </c:strRef>
          </c:cat>
          <c:val>
            <c:numRef>
              <c:f>'Chroniques 29'!$N$2:$N$28</c:f>
              <c:numCache>
                <c:formatCode>0.00</c:formatCode>
                <c:ptCount val="27"/>
                <c:pt idx="0">
                  <c:v>1.5796556414285712</c:v>
                </c:pt>
                <c:pt idx="1">
                  <c:v>1.5796556414285712</c:v>
                </c:pt>
                <c:pt idx="2">
                  <c:v>1.5796556414285712</c:v>
                </c:pt>
                <c:pt idx="3">
                  <c:v>1.5796556414285712</c:v>
                </c:pt>
                <c:pt idx="4">
                  <c:v>1.5796556414285712</c:v>
                </c:pt>
                <c:pt idx="5">
                  <c:v>1.5796556414285712</c:v>
                </c:pt>
                <c:pt idx="6">
                  <c:v>1.5796556414285712</c:v>
                </c:pt>
                <c:pt idx="7">
                  <c:v>1.5796556414285712</c:v>
                </c:pt>
                <c:pt idx="8">
                  <c:v>1.5796556414285712</c:v>
                </c:pt>
                <c:pt idx="9">
                  <c:v>1.5796556414285712</c:v>
                </c:pt>
                <c:pt idx="10">
                  <c:v>1.5796556414285712</c:v>
                </c:pt>
                <c:pt idx="11">
                  <c:v>1.5796556414285712</c:v>
                </c:pt>
                <c:pt idx="12">
                  <c:v>1.5796556414285712</c:v>
                </c:pt>
                <c:pt idx="13">
                  <c:v>1.5796556414285712</c:v>
                </c:pt>
              </c:numCache>
            </c:numRef>
          </c:val>
          <c:smooth val="0"/>
          <c:extLst>
            <c:ext xmlns:c16="http://schemas.microsoft.com/office/drawing/2014/chart" uri="{C3380CC4-5D6E-409C-BE32-E72D297353CC}">
              <c16:uniqueId val="{00000001-1A90-495B-A070-BAB89BE4B6B1}"/>
            </c:ext>
          </c:extLst>
        </c:ser>
        <c:ser>
          <c:idx val="2"/>
          <c:order val="2"/>
          <c:tx>
            <c:strRef>
              <c:f>'Chroniques 29'!$O$1</c:f>
              <c:strCache>
                <c:ptCount val="1"/>
                <c:pt idx="0">
                  <c:v>moyenne 12-21</c:v>
                </c:pt>
              </c:strCache>
            </c:strRef>
          </c:tx>
          <c:spPr>
            <a:ln w="28575" cap="rnd">
              <a:solidFill>
                <a:srgbClr val="D21449"/>
              </a:solidFill>
              <a:round/>
            </a:ln>
            <a:effectLst/>
          </c:spPr>
          <c:marker>
            <c:symbol val="none"/>
          </c:marker>
          <c:cat>
            <c:strRef>
              <c:f>'Chroniques 29'!$L$2:$L$28</c:f>
              <c:strCache>
                <c:ptCount val="27"/>
                <c:pt idx="0">
                  <c:v>98</c:v>
                </c:pt>
                <c:pt idx="1">
                  <c:v>99</c:v>
                </c:pt>
                <c:pt idx="2">
                  <c:v>00</c:v>
                </c:pt>
                <c:pt idx="3">
                  <c:v>01</c:v>
                </c:pt>
                <c:pt idx="4">
                  <c:v>02</c:v>
                </c:pt>
                <c:pt idx="5">
                  <c:v>03</c:v>
                </c:pt>
                <c:pt idx="6">
                  <c:v>04</c:v>
                </c:pt>
                <c:pt idx="7">
                  <c:v>05</c:v>
                </c:pt>
                <c:pt idx="8">
                  <c:v>06</c:v>
                </c:pt>
                <c:pt idx="9">
                  <c:v>07</c:v>
                </c:pt>
                <c:pt idx="10">
                  <c:v>08</c:v>
                </c:pt>
                <c:pt idx="11">
                  <c:v>09</c:v>
                </c:pt>
                <c:pt idx="12">
                  <c:v>10</c:v>
                </c:pt>
                <c:pt idx="13">
                  <c:v>11</c:v>
                </c:pt>
                <c:pt idx="14">
                  <c:v>12</c:v>
                </c:pt>
                <c:pt idx="15">
                  <c:v>13</c:v>
                </c:pt>
                <c:pt idx="16">
                  <c:v>14</c:v>
                </c:pt>
                <c:pt idx="17">
                  <c:v>15</c:v>
                </c:pt>
                <c:pt idx="18">
                  <c:v>16</c:v>
                </c:pt>
                <c:pt idx="19">
                  <c:v>17</c:v>
                </c:pt>
                <c:pt idx="20">
                  <c:v>18</c:v>
                </c:pt>
                <c:pt idx="21">
                  <c:v>19</c:v>
                </c:pt>
                <c:pt idx="22">
                  <c:v>20</c:v>
                </c:pt>
                <c:pt idx="23">
                  <c:v>21</c:v>
                </c:pt>
                <c:pt idx="24">
                  <c:v>22</c:v>
                </c:pt>
                <c:pt idx="25">
                  <c:v>23</c:v>
                </c:pt>
                <c:pt idx="26">
                  <c:v>24</c:v>
                </c:pt>
              </c:strCache>
            </c:strRef>
          </c:cat>
          <c:val>
            <c:numRef>
              <c:f>'Chroniques 29'!$O$2:$O$28</c:f>
              <c:numCache>
                <c:formatCode>General</c:formatCode>
                <c:ptCount val="27"/>
                <c:pt idx="14" formatCode="0.00">
                  <c:v>0.96567013800000012</c:v>
                </c:pt>
                <c:pt idx="15" formatCode="0.00">
                  <c:v>0.96567013800000012</c:v>
                </c:pt>
                <c:pt idx="16" formatCode="0.00">
                  <c:v>0.96567013800000012</c:v>
                </c:pt>
                <c:pt idx="17" formatCode="0.00">
                  <c:v>0.96567013800000012</c:v>
                </c:pt>
                <c:pt idx="18" formatCode="0.00">
                  <c:v>0.96567013800000012</c:v>
                </c:pt>
                <c:pt idx="19" formatCode="0.00">
                  <c:v>0.96567013800000012</c:v>
                </c:pt>
                <c:pt idx="20" formatCode="0.00">
                  <c:v>0.96567013800000012</c:v>
                </c:pt>
                <c:pt idx="21" formatCode="0.00">
                  <c:v>0.96567013800000012</c:v>
                </c:pt>
                <c:pt idx="22" formatCode="0.00">
                  <c:v>0.96567013800000012</c:v>
                </c:pt>
                <c:pt idx="23" formatCode="0.00">
                  <c:v>0.96567013800000012</c:v>
                </c:pt>
              </c:numCache>
            </c:numRef>
          </c:val>
          <c:smooth val="0"/>
          <c:extLst>
            <c:ext xmlns:c16="http://schemas.microsoft.com/office/drawing/2014/chart" uri="{C3380CC4-5D6E-409C-BE32-E72D297353CC}">
              <c16:uniqueId val="{00000002-1A90-495B-A070-BAB89BE4B6B1}"/>
            </c:ext>
          </c:extLst>
        </c:ser>
        <c:dLbls>
          <c:showLegendKey val="0"/>
          <c:showVal val="0"/>
          <c:showCatName val="0"/>
          <c:showSerName val="0"/>
          <c:showPercent val="0"/>
          <c:showBubbleSize val="0"/>
        </c:dLbls>
        <c:marker val="1"/>
        <c:smooth val="0"/>
        <c:axId val="805748264"/>
        <c:axId val="805751504"/>
      </c:lineChart>
      <c:catAx>
        <c:axId val="8057482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05751504"/>
        <c:crosses val="autoZero"/>
        <c:auto val="1"/>
        <c:lblAlgn val="ctr"/>
        <c:lblOffset val="100"/>
        <c:noMultiLvlLbl val="0"/>
      </c:catAx>
      <c:valAx>
        <c:axId val="805751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05748264"/>
        <c:crosses val="autoZero"/>
        <c:crossBetween val="between"/>
      </c:valAx>
      <c:spPr>
        <a:noFill/>
        <a:ln>
          <a:noFill/>
        </a:ln>
        <a:effectLst/>
      </c:spPr>
    </c:plotArea>
    <c:legend>
      <c:legendPos val="b"/>
      <c:layout>
        <c:manualLayout>
          <c:xMode val="edge"/>
          <c:yMode val="edge"/>
          <c:x val="0.22081953698095436"/>
          <c:y val="0.88105570137066203"/>
          <c:w val="0.5583609260380914"/>
          <c:h val="7.72776319626713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Rendement</a:t>
            </a:r>
            <a:r>
              <a:rPr lang="fr-FR" baseline="0"/>
              <a:t> locatif </a:t>
            </a:r>
            <a:r>
              <a:rPr lang="fr-FR"/>
              <a:t>- Bureaux Paris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6.6592132714179963E-2"/>
          <c:y val="0.17037037037037037"/>
          <c:w val="0.86681573457164007"/>
          <c:h val="0.60911125692621759"/>
        </c:manualLayout>
      </c:layout>
      <c:barChart>
        <c:barDir val="col"/>
        <c:grouping val="stacked"/>
        <c:varyColors val="0"/>
        <c:ser>
          <c:idx val="0"/>
          <c:order val="0"/>
          <c:tx>
            <c:strRef>
              <c:f>'Chroniques 29'!$Q$1</c:f>
              <c:strCache>
                <c:ptCount val="1"/>
                <c:pt idx="0">
                  <c:v>"OAT déflaté"</c:v>
                </c:pt>
              </c:strCache>
            </c:strRef>
          </c:tx>
          <c:spPr>
            <a:solidFill>
              <a:schemeClr val="accent5"/>
            </a:solidFill>
            <a:ln>
              <a:noFill/>
            </a:ln>
            <a:effectLst/>
          </c:spPr>
          <c:invertIfNegative val="0"/>
          <c:cat>
            <c:strRef>
              <c:f>'Chroniques 29'!$P$2:$P$25</c:f>
              <c:strCache>
                <c:ptCount val="24"/>
                <c:pt idx="0">
                  <c:v>98</c:v>
                </c:pt>
                <c:pt idx="1">
                  <c:v>99</c:v>
                </c:pt>
                <c:pt idx="2">
                  <c:v>00</c:v>
                </c:pt>
                <c:pt idx="3">
                  <c:v>01</c:v>
                </c:pt>
                <c:pt idx="4">
                  <c:v>02</c:v>
                </c:pt>
                <c:pt idx="5">
                  <c:v>03</c:v>
                </c:pt>
                <c:pt idx="6">
                  <c:v>04</c:v>
                </c:pt>
                <c:pt idx="7">
                  <c:v>05</c:v>
                </c:pt>
                <c:pt idx="8">
                  <c:v>06</c:v>
                </c:pt>
                <c:pt idx="9">
                  <c:v>07</c:v>
                </c:pt>
                <c:pt idx="10">
                  <c:v>08</c:v>
                </c:pt>
                <c:pt idx="11">
                  <c:v>09</c:v>
                </c:pt>
                <c:pt idx="12">
                  <c:v>10</c:v>
                </c:pt>
                <c:pt idx="13">
                  <c:v>11</c:v>
                </c:pt>
                <c:pt idx="14">
                  <c:v>12</c:v>
                </c:pt>
                <c:pt idx="15">
                  <c:v>13</c:v>
                </c:pt>
                <c:pt idx="16">
                  <c:v>14</c:v>
                </c:pt>
                <c:pt idx="17">
                  <c:v>15</c:v>
                </c:pt>
                <c:pt idx="18">
                  <c:v>16</c:v>
                </c:pt>
                <c:pt idx="19">
                  <c:v>17</c:v>
                </c:pt>
                <c:pt idx="20">
                  <c:v>18</c:v>
                </c:pt>
                <c:pt idx="21">
                  <c:v>19</c:v>
                </c:pt>
                <c:pt idx="22">
                  <c:v>20</c:v>
                </c:pt>
                <c:pt idx="23">
                  <c:v>21</c:v>
                </c:pt>
              </c:strCache>
            </c:strRef>
          </c:cat>
          <c:val>
            <c:numRef>
              <c:f>'Chroniques 29'!$Q$2:$Q$25</c:f>
              <c:numCache>
                <c:formatCode>0.00</c:formatCode>
                <c:ptCount val="24"/>
                <c:pt idx="0">
                  <c:v>3.0691613585714288</c:v>
                </c:pt>
                <c:pt idx="1">
                  <c:v>3.0388693585714286</c:v>
                </c:pt>
                <c:pt idx="2">
                  <c:v>3.8229443585714282</c:v>
                </c:pt>
                <c:pt idx="3">
                  <c:v>3.3715613585714284</c:v>
                </c:pt>
                <c:pt idx="4">
                  <c:v>3.2963113585714288</c:v>
                </c:pt>
                <c:pt idx="5">
                  <c:v>2.5557193585714284</c:v>
                </c:pt>
                <c:pt idx="6">
                  <c:v>2.5199273585714286</c:v>
                </c:pt>
                <c:pt idx="7">
                  <c:v>1.8277113585714286</c:v>
                </c:pt>
                <c:pt idx="8">
                  <c:v>2.2172613585714291</c:v>
                </c:pt>
                <c:pt idx="9">
                  <c:v>2.7242603585714287</c:v>
                </c:pt>
                <c:pt idx="10">
                  <c:v>2.6555363585714282</c:v>
                </c:pt>
                <c:pt idx="11">
                  <c:v>2.0678363585714292</c:v>
                </c:pt>
                <c:pt idx="12">
                  <c:v>1.536052358571429</c:v>
                </c:pt>
                <c:pt idx="13">
                  <c:v>1.740486358571429</c:v>
                </c:pt>
                <c:pt idx="14">
                  <c:v>1.5700548619999997</c:v>
                </c:pt>
                <c:pt idx="15">
                  <c:v>1.2386718619999999</c:v>
                </c:pt>
                <c:pt idx="16">
                  <c:v>0.70124686199999986</c:v>
                </c:pt>
                <c:pt idx="17">
                  <c:v>-0.12484513800000008</c:v>
                </c:pt>
                <c:pt idx="18">
                  <c:v>-0.49811183800000014</c:v>
                </c:pt>
                <c:pt idx="19">
                  <c:v>-0.15635343800000012</c:v>
                </c:pt>
                <c:pt idx="20">
                  <c:v>-0.18186173800000016</c:v>
                </c:pt>
                <c:pt idx="21">
                  <c:v>-0.83538683800000013</c:v>
                </c:pt>
                <c:pt idx="22">
                  <c:v>-1.1106701380000001</c:v>
                </c:pt>
                <c:pt idx="23">
                  <c:v>-0.95900347100000016</c:v>
                </c:pt>
              </c:numCache>
            </c:numRef>
          </c:val>
          <c:extLst>
            <c:ext xmlns:c16="http://schemas.microsoft.com/office/drawing/2014/chart" uri="{C3380CC4-5D6E-409C-BE32-E72D297353CC}">
              <c16:uniqueId val="{00000000-DB0B-442F-A360-147E313E152F}"/>
            </c:ext>
          </c:extLst>
        </c:ser>
        <c:ser>
          <c:idx val="1"/>
          <c:order val="1"/>
          <c:tx>
            <c:strRef>
              <c:f>'Chroniques 29'!$R$1</c:f>
              <c:strCache>
                <c:ptCount val="1"/>
                <c:pt idx="0">
                  <c:v>écart de taux "déflaté</c:v>
                </c:pt>
              </c:strCache>
            </c:strRef>
          </c:tx>
          <c:spPr>
            <a:solidFill>
              <a:schemeClr val="accent5">
                <a:lumMod val="50000"/>
                <a:lumOff val="50000"/>
              </a:schemeClr>
            </a:solidFill>
            <a:ln>
              <a:noFill/>
            </a:ln>
            <a:effectLst/>
          </c:spPr>
          <c:invertIfNegative val="0"/>
          <c:cat>
            <c:strRef>
              <c:f>'Chroniques 29'!$P$2:$P$25</c:f>
              <c:strCache>
                <c:ptCount val="24"/>
                <c:pt idx="0">
                  <c:v>98</c:v>
                </c:pt>
                <c:pt idx="1">
                  <c:v>99</c:v>
                </c:pt>
                <c:pt idx="2">
                  <c:v>00</c:v>
                </c:pt>
                <c:pt idx="3">
                  <c:v>01</c:v>
                </c:pt>
                <c:pt idx="4">
                  <c:v>02</c:v>
                </c:pt>
                <c:pt idx="5">
                  <c:v>03</c:v>
                </c:pt>
                <c:pt idx="6">
                  <c:v>04</c:v>
                </c:pt>
                <c:pt idx="7">
                  <c:v>05</c:v>
                </c:pt>
                <c:pt idx="8">
                  <c:v>06</c:v>
                </c:pt>
                <c:pt idx="9">
                  <c:v>07</c:v>
                </c:pt>
                <c:pt idx="10">
                  <c:v>08</c:v>
                </c:pt>
                <c:pt idx="11">
                  <c:v>09</c:v>
                </c:pt>
                <c:pt idx="12">
                  <c:v>10</c:v>
                </c:pt>
                <c:pt idx="13">
                  <c:v>11</c:v>
                </c:pt>
                <c:pt idx="14">
                  <c:v>12</c:v>
                </c:pt>
                <c:pt idx="15">
                  <c:v>13</c:v>
                </c:pt>
                <c:pt idx="16">
                  <c:v>14</c:v>
                </c:pt>
                <c:pt idx="17">
                  <c:v>15</c:v>
                </c:pt>
                <c:pt idx="18">
                  <c:v>16</c:v>
                </c:pt>
                <c:pt idx="19">
                  <c:v>17</c:v>
                </c:pt>
                <c:pt idx="20">
                  <c:v>18</c:v>
                </c:pt>
                <c:pt idx="21">
                  <c:v>19</c:v>
                </c:pt>
                <c:pt idx="22">
                  <c:v>20</c:v>
                </c:pt>
                <c:pt idx="23">
                  <c:v>21</c:v>
                </c:pt>
              </c:strCache>
            </c:strRef>
          </c:cat>
          <c:val>
            <c:numRef>
              <c:f>'Chroniques 29'!$R$2:$R$25</c:f>
              <c:numCache>
                <c:formatCode>0.00</c:formatCode>
                <c:ptCount val="24"/>
                <c:pt idx="0">
                  <c:v>2.8056186414285715</c:v>
                </c:pt>
                <c:pt idx="1">
                  <c:v>3.0865906414285718</c:v>
                </c:pt>
                <c:pt idx="2">
                  <c:v>2.1246956414285716</c:v>
                </c:pt>
                <c:pt idx="3">
                  <c:v>2.5594886414285716</c:v>
                </c:pt>
                <c:pt idx="4">
                  <c:v>2.8477186414285711</c:v>
                </c:pt>
                <c:pt idx="5">
                  <c:v>3.6786006414285719</c:v>
                </c:pt>
                <c:pt idx="6">
                  <c:v>3.5264126414285712</c:v>
                </c:pt>
                <c:pt idx="7">
                  <c:v>4.0925086414285712</c:v>
                </c:pt>
                <c:pt idx="8">
                  <c:v>3.382138641428571</c:v>
                </c:pt>
                <c:pt idx="9">
                  <c:v>2.6960396414285714</c:v>
                </c:pt>
                <c:pt idx="10">
                  <c:v>2.6448436414285714</c:v>
                </c:pt>
                <c:pt idx="11">
                  <c:v>4.1008036414285707</c:v>
                </c:pt>
                <c:pt idx="12">
                  <c:v>3.9691176414285705</c:v>
                </c:pt>
                <c:pt idx="13">
                  <c:v>3.3941436414285704</c:v>
                </c:pt>
                <c:pt idx="14">
                  <c:v>3.5290151380000006</c:v>
                </c:pt>
                <c:pt idx="15">
                  <c:v>3.8398681380000004</c:v>
                </c:pt>
                <c:pt idx="16">
                  <c:v>4.0897431380000002</c:v>
                </c:pt>
                <c:pt idx="17">
                  <c:v>4.6660551380000008</c:v>
                </c:pt>
                <c:pt idx="18">
                  <c:v>4.6559018380000001</c:v>
                </c:pt>
                <c:pt idx="19">
                  <c:v>4.021053438</c:v>
                </c:pt>
                <c:pt idx="20">
                  <c:v>3.7134117380000005</c:v>
                </c:pt>
                <c:pt idx="21">
                  <c:v>4.3839668380000001</c:v>
                </c:pt>
                <c:pt idx="22">
                  <c:v>4.4466301379999997</c:v>
                </c:pt>
                <c:pt idx="23">
                  <c:v>4.1718834710000001</c:v>
                </c:pt>
              </c:numCache>
            </c:numRef>
          </c:val>
          <c:extLst>
            <c:ext xmlns:c16="http://schemas.microsoft.com/office/drawing/2014/chart" uri="{C3380CC4-5D6E-409C-BE32-E72D297353CC}">
              <c16:uniqueId val="{00000001-DB0B-442F-A360-147E313E152F}"/>
            </c:ext>
          </c:extLst>
        </c:ser>
        <c:dLbls>
          <c:showLegendKey val="0"/>
          <c:showVal val="0"/>
          <c:showCatName val="0"/>
          <c:showSerName val="0"/>
          <c:showPercent val="0"/>
          <c:showBubbleSize val="0"/>
        </c:dLbls>
        <c:gapWidth val="150"/>
        <c:overlap val="100"/>
        <c:axId val="805748264"/>
        <c:axId val="805751504"/>
      </c:barChart>
      <c:lineChart>
        <c:grouping val="standard"/>
        <c:varyColors val="0"/>
        <c:ser>
          <c:idx val="2"/>
          <c:order val="2"/>
          <c:tx>
            <c:strRef>
              <c:f>'Chroniques 29'!$S$1</c:f>
              <c:strCache>
                <c:ptCount val="1"/>
                <c:pt idx="0">
                  <c:v>rendement locatif net</c:v>
                </c:pt>
              </c:strCache>
            </c:strRef>
          </c:tx>
          <c:spPr>
            <a:ln w="28575" cap="rnd">
              <a:solidFill>
                <a:schemeClr val="accent6"/>
              </a:solidFill>
              <a:round/>
            </a:ln>
            <a:effectLst/>
          </c:spPr>
          <c:marker>
            <c:symbol val="none"/>
          </c:marker>
          <c:cat>
            <c:strRef>
              <c:f>'Chroniques 29'!$P$2:$P$25</c:f>
              <c:strCache>
                <c:ptCount val="24"/>
                <c:pt idx="0">
                  <c:v>98</c:v>
                </c:pt>
                <c:pt idx="1">
                  <c:v>99</c:v>
                </c:pt>
                <c:pt idx="2">
                  <c:v>00</c:v>
                </c:pt>
                <c:pt idx="3">
                  <c:v>01</c:v>
                </c:pt>
                <c:pt idx="4">
                  <c:v>02</c:v>
                </c:pt>
                <c:pt idx="5">
                  <c:v>03</c:v>
                </c:pt>
                <c:pt idx="6">
                  <c:v>04</c:v>
                </c:pt>
                <c:pt idx="7">
                  <c:v>05</c:v>
                </c:pt>
                <c:pt idx="8">
                  <c:v>06</c:v>
                </c:pt>
                <c:pt idx="9">
                  <c:v>07</c:v>
                </c:pt>
                <c:pt idx="10">
                  <c:v>08</c:v>
                </c:pt>
                <c:pt idx="11">
                  <c:v>09</c:v>
                </c:pt>
                <c:pt idx="12">
                  <c:v>10</c:v>
                </c:pt>
                <c:pt idx="13">
                  <c:v>11</c:v>
                </c:pt>
                <c:pt idx="14">
                  <c:v>12</c:v>
                </c:pt>
                <c:pt idx="15">
                  <c:v>13</c:v>
                </c:pt>
                <c:pt idx="16">
                  <c:v>14</c:v>
                </c:pt>
                <c:pt idx="17">
                  <c:v>15</c:v>
                </c:pt>
                <c:pt idx="18">
                  <c:v>16</c:v>
                </c:pt>
                <c:pt idx="19">
                  <c:v>17</c:v>
                </c:pt>
                <c:pt idx="20">
                  <c:v>18</c:v>
                </c:pt>
                <c:pt idx="21">
                  <c:v>19</c:v>
                </c:pt>
                <c:pt idx="22">
                  <c:v>20</c:v>
                </c:pt>
                <c:pt idx="23">
                  <c:v>21</c:v>
                </c:pt>
              </c:strCache>
            </c:strRef>
          </c:cat>
          <c:val>
            <c:numRef>
              <c:f>'Chroniques 29'!$S$2:$S$25</c:f>
              <c:numCache>
                <c:formatCode>0.00</c:formatCode>
                <c:ptCount val="24"/>
                <c:pt idx="0">
                  <c:v>5.8747800000000003</c:v>
                </c:pt>
                <c:pt idx="1">
                  <c:v>6.1254600000000003</c:v>
                </c:pt>
                <c:pt idx="2">
                  <c:v>5.9476399999999998</c:v>
                </c:pt>
                <c:pt idx="3">
                  <c:v>5.9310499999999999</c:v>
                </c:pt>
                <c:pt idx="4">
                  <c:v>6.1440299999999999</c:v>
                </c:pt>
                <c:pt idx="5">
                  <c:v>6.2343200000000003</c:v>
                </c:pt>
                <c:pt idx="6">
                  <c:v>6.0463399999999998</c:v>
                </c:pt>
                <c:pt idx="7">
                  <c:v>5.9202199999999996</c:v>
                </c:pt>
                <c:pt idx="8">
                  <c:v>5.5994000000000002</c:v>
                </c:pt>
                <c:pt idx="9">
                  <c:v>5.4203000000000001</c:v>
                </c:pt>
                <c:pt idx="10">
                  <c:v>5.3003799999999996</c:v>
                </c:pt>
                <c:pt idx="11">
                  <c:v>6.1686399999999999</c:v>
                </c:pt>
                <c:pt idx="12">
                  <c:v>5.5051699999999997</c:v>
                </c:pt>
                <c:pt idx="13">
                  <c:v>5.1346299999999996</c:v>
                </c:pt>
                <c:pt idx="14">
                  <c:v>5.0990700000000002</c:v>
                </c:pt>
                <c:pt idx="15">
                  <c:v>5.0785400000000003</c:v>
                </c:pt>
                <c:pt idx="16">
                  <c:v>4.7909899999999999</c:v>
                </c:pt>
                <c:pt idx="17">
                  <c:v>4.5412100000000004</c:v>
                </c:pt>
                <c:pt idx="18">
                  <c:v>4.1577900000000003</c:v>
                </c:pt>
                <c:pt idx="19">
                  <c:v>3.8647</c:v>
                </c:pt>
                <c:pt idx="20">
                  <c:v>3.5315500000000002</c:v>
                </c:pt>
                <c:pt idx="21">
                  <c:v>3.5485799999999998</c:v>
                </c:pt>
                <c:pt idx="22">
                  <c:v>3.33596</c:v>
                </c:pt>
                <c:pt idx="23">
                  <c:v>3.2128800000000002</c:v>
                </c:pt>
              </c:numCache>
            </c:numRef>
          </c:val>
          <c:smooth val="0"/>
          <c:extLst>
            <c:ext xmlns:c16="http://schemas.microsoft.com/office/drawing/2014/chart" uri="{C3380CC4-5D6E-409C-BE32-E72D297353CC}">
              <c16:uniqueId val="{00000002-DB0B-442F-A360-147E313E152F}"/>
            </c:ext>
          </c:extLst>
        </c:ser>
        <c:dLbls>
          <c:showLegendKey val="0"/>
          <c:showVal val="0"/>
          <c:showCatName val="0"/>
          <c:showSerName val="0"/>
          <c:showPercent val="0"/>
          <c:showBubbleSize val="0"/>
        </c:dLbls>
        <c:marker val="1"/>
        <c:smooth val="0"/>
        <c:axId val="756406144"/>
        <c:axId val="756406864"/>
      </c:lineChart>
      <c:catAx>
        <c:axId val="8057482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05751504"/>
        <c:crosses val="autoZero"/>
        <c:auto val="1"/>
        <c:lblAlgn val="ctr"/>
        <c:lblOffset val="100"/>
        <c:noMultiLvlLbl val="0"/>
      </c:catAx>
      <c:valAx>
        <c:axId val="805751504"/>
        <c:scaling>
          <c:orientation val="minMax"/>
          <c:min val="-2"/>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05748264"/>
        <c:crosses val="autoZero"/>
        <c:crossBetween val="between"/>
      </c:valAx>
      <c:valAx>
        <c:axId val="756406864"/>
        <c:scaling>
          <c:orientation val="minMax"/>
          <c:max val="7"/>
          <c:min val="-2"/>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56406144"/>
        <c:crosses val="max"/>
        <c:crossBetween val="between"/>
      </c:valAx>
      <c:catAx>
        <c:axId val="756406144"/>
        <c:scaling>
          <c:orientation val="minMax"/>
        </c:scaling>
        <c:delete val="1"/>
        <c:axPos val="b"/>
        <c:numFmt formatCode="General" sourceLinked="1"/>
        <c:majorTickMark val="out"/>
        <c:minorTickMark val="none"/>
        <c:tickLblPos val="nextTo"/>
        <c:crossAx val="756406864"/>
        <c:crosses val="autoZero"/>
        <c:auto val="1"/>
        <c:lblAlgn val="ctr"/>
        <c:lblOffset val="100"/>
        <c:noMultiLvlLbl val="0"/>
      </c:catAx>
      <c:spPr>
        <a:noFill/>
        <a:ln>
          <a:noFill/>
        </a:ln>
        <a:effectLst/>
      </c:spPr>
    </c:plotArea>
    <c:legend>
      <c:legendPos val="b"/>
      <c:layout>
        <c:manualLayout>
          <c:xMode val="edge"/>
          <c:yMode val="edge"/>
          <c:x val="0.13892186553603877"/>
          <c:y val="0.87642607174103238"/>
          <c:w val="0.72215626892792251"/>
          <c:h val="7.72776319626713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Ecart de taux - Bureaux Paris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1"/>
          <c:order val="0"/>
          <c:tx>
            <c:strRef>
              <c:f>'Chronique 28'!$R$32</c:f>
              <c:strCache>
                <c:ptCount val="1"/>
                <c:pt idx="0">
                  <c:v>écart de taux</c:v>
                </c:pt>
              </c:strCache>
            </c:strRef>
          </c:tx>
          <c:spPr>
            <a:solidFill>
              <a:schemeClr val="accent5">
                <a:lumMod val="50000"/>
                <a:lumOff val="50000"/>
              </a:schemeClr>
            </a:solidFill>
            <a:ln>
              <a:noFill/>
            </a:ln>
            <a:effectLst/>
          </c:spPr>
          <c:invertIfNegative val="0"/>
          <c:cat>
            <c:strRef>
              <c:f>'Chronique 28'!$Q$33:$Q$56</c:f>
              <c:strCache>
                <c:ptCount val="24"/>
                <c:pt idx="0">
                  <c:v>98</c:v>
                </c:pt>
                <c:pt idx="1">
                  <c:v>99</c:v>
                </c:pt>
                <c:pt idx="2">
                  <c:v>00</c:v>
                </c:pt>
                <c:pt idx="3">
                  <c:v>01</c:v>
                </c:pt>
                <c:pt idx="4">
                  <c:v>02</c:v>
                </c:pt>
                <c:pt idx="5">
                  <c:v>03</c:v>
                </c:pt>
                <c:pt idx="6">
                  <c:v>04</c:v>
                </c:pt>
                <c:pt idx="7">
                  <c:v>05</c:v>
                </c:pt>
                <c:pt idx="8">
                  <c:v>06</c:v>
                </c:pt>
                <c:pt idx="9">
                  <c:v>07</c:v>
                </c:pt>
                <c:pt idx="10">
                  <c:v>08</c:v>
                </c:pt>
                <c:pt idx="11">
                  <c:v>09</c:v>
                </c:pt>
                <c:pt idx="12">
                  <c:v>10</c:v>
                </c:pt>
                <c:pt idx="13">
                  <c:v>11</c:v>
                </c:pt>
                <c:pt idx="14">
                  <c:v>12</c:v>
                </c:pt>
                <c:pt idx="15">
                  <c:v>13</c:v>
                </c:pt>
                <c:pt idx="16">
                  <c:v>14</c:v>
                </c:pt>
                <c:pt idx="17">
                  <c:v>15</c:v>
                </c:pt>
                <c:pt idx="18">
                  <c:v>16</c:v>
                </c:pt>
                <c:pt idx="19">
                  <c:v>17</c:v>
                </c:pt>
                <c:pt idx="20">
                  <c:v>18</c:v>
                </c:pt>
                <c:pt idx="21">
                  <c:v>19</c:v>
                </c:pt>
                <c:pt idx="22">
                  <c:v>20</c:v>
                </c:pt>
                <c:pt idx="23">
                  <c:v>21</c:v>
                </c:pt>
              </c:strCache>
            </c:strRef>
          </c:cat>
          <c:val>
            <c:numRef>
              <c:f>'Chronique 28'!$R$33:$R$56</c:f>
              <c:numCache>
                <c:formatCode>General</c:formatCode>
                <c:ptCount val="24"/>
                <c:pt idx="0">
                  <c:v>1.2259630000000001</c:v>
                </c:pt>
                <c:pt idx="1">
                  <c:v>1.5069350000000004</c:v>
                </c:pt>
                <c:pt idx="2">
                  <c:v>0.54504000000000019</c:v>
                </c:pt>
                <c:pt idx="3">
                  <c:v>0.97983300000000018</c:v>
                </c:pt>
                <c:pt idx="4">
                  <c:v>1.2680629999999997</c:v>
                </c:pt>
                <c:pt idx="5">
                  <c:v>2.0989450000000005</c:v>
                </c:pt>
                <c:pt idx="6">
                  <c:v>1.9467569999999998</c:v>
                </c:pt>
                <c:pt idx="7">
                  <c:v>2.5128529999999998</c:v>
                </c:pt>
                <c:pt idx="8">
                  <c:v>1.8024830000000001</c:v>
                </c:pt>
                <c:pt idx="9">
                  <c:v>1.116384</c:v>
                </c:pt>
                <c:pt idx="10">
                  <c:v>1.065188</c:v>
                </c:pt>
                <c:pt idx="11">
                  <c:v>2.5211479999999997</c:v>
                </c:pt>
                <c:pt idx="12">
                  <c:v>2.3894619999999995</c:v>
                </c:pt>
                <c:pt idx="13">
                  <c:v>1.8144879999999994</c:v>
                </c:pt>
                <c:pt idx="14">
                  <c:v>2.5633450000000004</c:v>
                </c:pt>
                <c:pt idx="15">
                  <c:v>2.8741980000000003</c:v>
                </c:pt>
                <c:pt idx="16">
                  <c:v>3.1240730000000001</c:v>
                </c:pt>
                <c:pt idx="17">
                  <c:v>3.7003850000000003</c:v>
                </c:pt>
                <c:pt idx="18">
                  <c:v>3.6902317000000004</c:v>
                </c:pt>
                <c:pt idx="19">
                  <c:v>3.0553832999999999</c:v>
                </c:pt>
                <c:pt idx="20">
                  <c:v>2.7477416000000003</c:v>
                </c:pt>
                <c:pt idx="21">
                  <c:v>3.4182967</c:v>
                </c:pt>
                <c:pt idx="22">
                  <c:v>3.4809600000000001</c:v>
                </c:pt>
                <c:pt idx="23">
                  <c:v>3.206213333</c:v>
                </c:pt>
              </c:numCache>
            </c:numRef>
          </c:val>
          <c:extLst>
            <c:ext xmlns:c16="http://schemas.microsoft.com/office/drawing/2014/chart" uri="{C3380CC4-5D6E-409C-BE32-E72D297353CC}">
              <c16:uniqueId val="{00000000-60C7-4006-B41A-79B57341F483}"/>
            </c:ext>
          </c:extLst>
        </c:ser>
        <c:dLbls>
          <c:showLegendKey val="0"/>
          <c:showVal val="0"/>
          <c:showCatName val="0"/>
          <c:showSerName val="0"/>
          <c:showPercent val="0"/>
          <c:showBubbleSize val="0"/>
        </c:dLbls>
        <c:gapWidth val="150"/>
        <c:axId val="805748264"/>
        <c:axId val="805751504"/>
      </c:barChart>
      <c:lineChart>
        <c:grouping val="standard"/>
        <c:varyColors val="0"/>
        <c:ser>
          <c:idx val="0"/>
          <c:order val="1"/>
          <c:tx>
            <c:strRef>
              <c:f>'Chronique 28'!$S$32</c:f>
              <c:strCache>
                <c:ptCount val="1"/>
                <c:pt idx="0">
                  <c:v>moyenne 98-11</c:v>
                </c:pt>
              </c:strCache>
            </c:strRef>
          </c:tx>
          <c:spPr>
            <a:ln w="28575" cap="rnd">
              <a:solidFill>
                <a:schemeClr val="accent1"/>
              </a:solidFill>
              <a:round/>
            </a:ln>
            <a:effectLst/>
          </c:spPr>
          <c:marker>
            <c:symbol val="none"/>
          </c:marker>
          <c:cat>
            <c:strRef>
              <c:f>'Chronique 28'!$Q$33:$Q$56</c:f>
              <c:strCache>
                <c:ptCount val="24"/>
                <c:pt idx="0">
                  <c:v>98</c:v>
                </c:pt>
                <c:pt idx="1">
                  <c:v>99</c:v>
                </c:pt>
                <c:pt idx="2">
                  <c:v>00</c:v>
                </c:pt>
                <c:pt idx="3">
                  <c:v>01</c:v>
                </c:pt>
                <c:pt idx="4">
                  <c:v>02</c:v>
                </c:pt>
                <c:pt idx="5">
                  <c:v>03</c:v>
                </c:pt>
                <c:pt idx="6">
                  <c:v>04</c:v>
                </c:pt>
                <c:pt idx="7">
                  <c:v>05</c:v>
                </c:pt>
                <c:pt idx="8">
                  <c:v>06</c:v>
                </c:pt>
                <c:pt idx="9">
                  <c:v>07</c:v>
                </c:pt>
                <c:pt idx="10">
                  <c:v>08</c:v>
                </c:pt>
                <c:pt idx="11">
                  <c:v>09</c:v>
                </c:pt>
                <c:pt idx="12">
                  <c:v>10</c:v>
                </c:pt>
                <c:pt idx="13">
                  <c:v>11</c:v>
                </c:pt>
                <c:pt idx="14">
                  <c:v>12</c:v>
                </c:pt>
                <c:pt idx="15">
                  <c:v>13</c:v>
                </c:pt>
                <c:pt idx="16">
                  <c:v>14</c:v>
                </c:pt>
                <c:pt idx="17">
                  <c:v>15</c:v>
                </c:pt>
                <c:pt idx="18">
                  <c:v>16</c:v>
                </c:pt>
                <c:pt idx="19">
                  <c:v>17</c:v>
                </c:pt>
                <c:pt idx="20">
                  <c:v>18</c:v>
                </c:pt>
                <c:pt idx="21">
                  <c:v>19</c:v>
                </c:pt>
                <c:pt idx="22">
                  <c:v>20</c:v>
                </c:pt>
                <c:pt idx="23">
                  <c:v>21</c:v>
                </c:pt>
              </c:strCache>
            </c:strRef>
          </c:cat>
          <c:val>
            <c:numRef>
              <c:f>'Chronique 28'!$S$33:$S$56</c:f>
              <c:numCache>
                <c:formatCode>0.00</c:formatCode>
                <c:ptCount val="24"/>
                <c:pt idx="0">
                  <c:v>1.628110142857143</c:v>
                </c:pt>
                <c:pt idx="1">
                  <c:v>1.628110142857143</c:v>
                </c:pt>
                <c:pt idx="2">
                  <c:v>1.628110142857143</c:v>
                </c:pt>
                <c:pt idx="3">
                  <c:v>1.628110142857143</c:v>
                </c:pt>
                <c:pt idx="4">
                  <c:v>1.628110142857143</c:v>
                </c:pt>
                <c:pt idx="5">
                  <c:v>1.628110142857143</c:v>
                </c:pt>
                <c:pt idx="6">
                  <c:v>1.628110142857143</c:v>
                </c:pt>
                <c:pt idx="7">
                  <c:v>1.628110142857143</c:v>
                </c:pt>
                <c:pt idx="8">
                  <c:v>1.628110142857143</c:v>
                </c:pt>
                <c:pt idx="9">
                  <c:v>1.628110142857143</c:v>
                </c:pt>
                <c:pt idx="10">
                  <c:v>1.628110142857143</c:v>
                </c:pt>
                <c:pt idx="11">
                  <c:v>1.628110142857143</c:v>
                </c:pt>
                <c:pt idx="12">
                  <c:v>1.628110142857143</c:v>
                </c:pt>
                <c:pt idx="13">
                  <c:v>1.628110142857143</c:v>
                </c:pt>
              </c:numCache>
            </c:numRef>
          </c:val>
          <c:smooth val="0"/>
          <c:extLst>
            <c:ext xmlns:c16="http://schemas.microsoft.com/office/drawing/2014/chart" uri="{C3380CC4-5D6E-409C-BE32-E72D297353CC}">
              <c16:uniqueId val="{00000001-60C7-4006-B41A-79B57341F483}"/>
            </c:ext>
          </c:extLst>
        </c:ser>
        <c:ser>
          <c:idx val="2"/>
          <c:order val="2"/>
          <c:tx>
            <c:strRef>
              <c:f>'Chronique 28'!$T$32</c:f>
              <c:strCache>
                <c:ptCount val="1"/>
                <c:pt idx="0">
                  <c:v>moyenne 12-21</c:v>
                </c:pt>
              </c:strCache>
            </c:strRef>
          </c:tx>
          <c:spPr>
            <a:ln w="28575" cap="rnd">
              <a:solidFill>
                <a:schemeClr val="accent6"/>
              </a:solidFill>
              <a:round/>
            </a:ln>
            <a:effectLst/>
          </c:spPr>
          <c:marker>
            <c:symbol val="none"/>
          </c:marker>
          <c:cat>
            <c:strRef>
              <c:f>'Chronique 28'!$Q$33:$Q$56</c:f>
              <c:strCache>
                <c:ptCount val="24"/>
                <c:pt idx="0">
                  <c:v>98</c:v>
                </c:pt>
                <c:pt idx="1">
                  <c:v>99</c:v>
                </c:pt>
                <c:pt idx="2">
                  <c:v>00</c:v>
                </c:pt>
                <c:pt idx="3">
                  <c:v>01</c:v>
                </c:pt>
                <c:pt idx="4">
                  <c:v>02</c:v>
                </c:pt>
                <c:pt idx="5">
                  <c:v>03</c:v>
                </c:pt>
                <c:pt idx="6">
                  <c:v>04</c:v>
                </c:pt>
                <c:pt idx="7">
                  <c:v>05</c:v>
                </c:pt>
                <c:pt idx="8">
                  <c:v>06</c:v>
                </c:pt>
                <c:pt idx="9">
                  <c:v>07</c:v>
                </c:pt>
                <c:pt idx="10">
                  <c:v>08</c:v>
                </c:pt>
                <c:pt idx="11">
                  <c:v>09</c:v>
                </c:pt>
                <c:pt idx="12">
                  <c:v>10</c:v>
                </c:pt>
                <c:pt idx="13">
                  <c:v>11</c:v>
                </c:pt>
                <c:pt idx="14">
                  <c:v>12</c:v>
                </c:pt>
                <c:pt idx="15">
                  <c:v>13</c:v>
                </c:pt>
                <c:pt idx="16">
                  <c:v>14</c:v>
                </c:pt>
                <c:pt idx="17">
                  <c:v>15</c:v>
                </c:pt>
                <c:pt idx="18">
                  <c:v>16</c:v>
                </c:pt>
                <c:pt idx="19">
                  <c:v>17</c:v>
                </c:pt>
                <c:pt idx="20">
                  <c:v>18</c:v>
                </c:pt>
                <c:pt idx="21">
                  <c:v>19</c:v>
                </c:pt>
                <c:pt idx="22">
                  <c:v>20</c:v>
                </c:pt>
                <c:pt idx="23">
                  <c:v>21</c:v>
                </c:pt>
              </c:strCache>
            </c:strRef>
          </c:cat>
          <c:val>
            <c:numRef>
              <c:f>'Chronique 28'!$T$33:$T$56</c:f>
              <c:numCache>
                <c:formatCode>General</c:formatCode>
                <c:ptCount val="24"/>
                <c:pt idx="14" formatCode="0.00">
                  <c:v>3.1860827633000004</c:v>
                </c:pt>
                <c:pt idx="15" formatCode="0.00">
                  <c:v>3.1860827633000004</c:v>
                </c:pt>
                <c:pt idx="16" formatCode="0.00">
                  <c:v>3.1860827633000004</c:v>
                </c:pt>
                <c:pt idx="17" formatCode="0.00">
                  <c:v>3.1860827633000004</c:v>
                </c:pt>
                <c:pt idx="18" formatCode="0.00">
                  <c:v>3.1860827633000004</c:v>
                </c:pt>
                <c:pt idx="19" formatCode="0.00">
                  <c:v>3.1860827633000004</c:v>
                </c:pt>
                <c:pt idx="20" formatCode="0.00">
                  <c:v>3.1860827633000004</c:v>
                </c:pt>
                <c:pt idx="21" formatCode="0.00">
                  <c:v>3.1860827633000004</c:v>
                </c:pt>
                <c:pt idx="22" formatCode="0.00">
                  <c:v>3.1860827633000004</c:v>
                </c:pt>
                <c:pt idx="23" formatCode="0.00">
                  <c:v>3.1860827633000004</c:v>
                </c:pt>
              </c:numCache>
            </c:numRef>
          </c:val>
          <c:smooth val="0"/>
          <c:extLst>
            <c:ext xmlns:c16="http://schemas.microsoft.com/office/drawing/2014/chart" uri="{C3380CC4-5D6E-409C-BE32-E72D297353CC}">
              <c16:uniqueId val="{00000002-60C7-4006-B41A-79B57341F483}"/>
            </c:ext>
          </c:extLst>
        </c:ser>
        <c:dLbls>
          <c:showLegendKey val="0"/>
          <c:showVal val="0"/>
          <c:showCatName val="0"/>
          <c:showSerName val="0"/>
          <c:showPercent val="0"/>
          <c:showBubbleSize val="0"/>
        </c:dLbls>
        <c:marker val="1"/>
        <c:smooth val="0"/>
        <c:axId val="805748264"/>
        <c:axId val="805751504"/>
      </c:lineChart>
      <c:catAx>
        <c:axId val="8057482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05751504"/>
        <c:crosses val="autoZero"/>
        <c:auto val="1"/>
        <c:lblAlgn val="ctr"/>
        <c:lblOffset val="100"/>
        <c:noMultiLvlLbl val="0"/>
      </c:catAx>
      <c:valAx>
        <c:axId val="805751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05748264"/>
        <c:crosses val="autoZero"/>
        <c:crossBetween val="between"/>
      </c:valAx>
      <c:spPr>
        <a:noFill/>
        <a:ln>
          <a:noFill/>
        </a:ln>
        <a:effectLst/>
      </c:spPr>
    </c:plotArea>
    <c:legend>
      <c:legendPos val="b"/>
      <c:layout>
        <c:manualLayout>
          <c:xMode val="edge"/>
          <c:yMode val="edge"/>
          <c:x val="0.17020408506628976"/>
          <c:y val="0.88568533100029168"/>
          <c:w val="0.66187394844875147"/>
          <c:h val="7.72776319626713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Ecart de taux déflaté - Bureaux Paris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1"/>
          <c:order val="0"/>
          <c:tx>
            <c:strRef>
              <c:f>'Chroniques 29'!$R$1</c:f>
              <c:strCache>
                <c:ptCount val="1"/>
                <c:pt idx="0">
                  <c:v>écart de taux "déflaté</c:v>
                </c:pt>
              </c:strCache>
            </c:strRef>
          </c:tx>
          <c:spPr>
            <a:solidFill>
              <a:schemeClr val="accent5">
                <a:lumMod val="50000"/>
                <a:lumOff val="50000"/>
              </a:schemeClr>
            </a:solidFill>
            <a:ln>
              <a:noFill/>
            </a:ln>
            <a:effectLst/>
          </c:spPr>
          <c:invertIfNegative val="0"/>
          <c:cat>
            <c:strRef>
              <c:f>'Chroniques 29'!$P$2:$P$25</c:f>
              <c:strCache>
                <c:ptCount val="24"/>
                <c:pt idx="0">
                  <c:v>98</c:v>
                </c:pt>
                <c:pt idx="1">
                  <c:v>99</c:v>
                </c:pt>
                <c:pt idx="2">
                  <c:v>00</c:v>
                </c:pt>
                <c:pt idx="3">
                  <c:v>01</c:v>
                </c:pt>
                <c:pt idx="4">
                  <c:v>02</c:v>
                </c:pt>
                <c:pt idx="5">
                  <c:v>03</c:v>
                </c:pt>
                <c:pt idx="6">
                  <c:v>04</c:v>
                </c:pt>
                <c:pt idx="7">
                  <c:v>05</c:v>
                </c:pt>
                <c:pt idx="8">
                  <c:v>06</c:v>
                </c:pt>
                <c:pt idx="9">
                  <c:v>07</c:v>
                </c:pt>
                <c:pt idx="10">
                  <c:v>08</c:v>
                </c:pt>
                <c:pt idx="11">
                  <c:v>09</c:v>
                </c:pt>
                <c:pt idx="12">
                  <c:v>10</c:v>
                </c:pt>
                <c:pt idx="13">
                  <c:v>11</c:v>
                </c:pt>
                <c:pt idx="14">
                  <c:v>12</c:v>
                </c:pt>
                <c:pt idx="15">
                  <c:v>13</c:v>
                </c:pt>
                <c:pt idx="16">
                  <c:v>14</c:v>
                </c:pt>
                <c:pt idx="17">
                  <c:v>15</c:v>
                </c:pt>
                <c:pt idx="18">
                  <c:v>16</c:v>
                </c:pt>
                <c:pt idx="19">
                  <c:v>17</c:v>
                </c:pt>
                <c:pt idx="20">
                  <c:v>18</c:v>
                </c:pt>
                <c:pt idx="21">
                  <c:v>19</c:v>
                </c:pt>
                <c:pt idx="22">
                  <c:v>20</c:v>
                </c:pt>
                <c:pt idx="23">
                  <c:v>21</c:v>
                </c:pt>
              </c:strCache>
            </c:strRef>
          </c:cat>
          <c:val>
            <c:numRef>
              <c:f>'Chroniques 29'!$R$2:$R$25</c:f>
              <c:numCache>
                <c:formatCode>0.00</c:formatCode>
                <c:ptCount val="24"/>
                <c:pt idx="0">
                  <c:v>2.8056186414285715</c:v>
                </c:pt>
                <c:pt idx="1">
                  <c:v>3.0865906414285718</c:v>
                </c:pt>
                <c:pt idx="2">
                  <c:v>2.1246956414285716</c:v>
                </c:pt>
                <c:pt idx="3">
                  <c:v>2.5594886414285716</c:v>
                </c:pt>
                <c:pt idx="4">
                  <c:v>2.8477186414285711</c:v>
                </c:pt>
                <c:pt idx="5">
                  <c:v>3.6786006414285719</c:v>
                </c:pt>
                <c:pt idx="6">
                  <c:v>3.5264126414285712</c:v>
                </c:pt>
                <c:pt idx="7">
                  <c:v>4.0925086414285712</c:v>
                </c:pt>
                <c:pt idx="8">
                  <c:v>3.382138641428571</c:v>
                </c:pt>
                <c:pt idx="9">
                  <c:v>2.6960396414285714</c:v>
                </c:pt>
                <c:pt idx="10">
                  <c:v>2.6448436414285714</c:v>
                </c:pt>
                <c:pt idx="11">
                  <c:v>4.1008036414285707</c:v>
                </c:pt>
                <c:pt idx="12">
                  <c:v>3.9691176414285705</c:v>
                </c:pt>
                <c:pt idx="13">
                  <c:v>3.3941436414285704</c:v>
                </c:pt>
                <c:pt idx="14">
                  <c:v>3.5290151380000006</c:v>
                </c:pt>
                <c:pt idx="15">
                  <c:v>3.8398681380000004</c:v>
                </c:pt>
                <c:pt idx="16">
                  <c:v>4.0897431380000002</c:v>
                </c:pt>
                <c:pt idx="17">
                  <c:v>4.6660551380000008</c:v>
                </c:pt>
                <c:pt idx="18">
                  <c:v>4.6559018380000001</c:v>
                </c:pt>
                <c:pt idx="19">
                  <c:v>4.021053438</c:v>
                </c:pt>
                <c:pt idx="20">
                  <c:v>3.7134117380000005</c:v>
                </c:pt>
                <c:pt idx="21">
                  <c:v>4.3839668380000001</c:v>
                </c:pt>
                <c:pt idx="22">
                  <c:v>4.4466301379999997</c:v>
                </c:pt>
                <c:pt idx="23">
                  <c:v>4.1718834710000001</c:v>
                </c:pt>
              </c:numCache>
            </c:numRef>
          </c:val>
          <c:extLst>
            <c:ext xmlns:c16="http://schemas.microsoft.com/office/drawing/2014/chart" uri="{C3380CC4-5D6E-409C-BE32-E72D297353CC}">
              <c16:uniqueId val="{00000000-5B96-4579-BE7A-808CA448C051}"/>
            </c:ext>
          </c:extLst>
        </c:ser>
        <c:dLbls>
          <c:showLegendKey val="0"/>
          <c:showVal val="0"/>
          <c:showCatName val="0"/>
          <c:showSerName val="0"/>
          <c:showPercent val="0"/>
          <c:showBubbleSize val="0"/>
        </c:dLbls>
        <c:gapWidth val="150"/>
        <c:axId val="805748264"/>
        <c:axId val="805751504"/>
      </c:barChart>
      <c:lineChart>
        <c:grouping val="standard"/>
        <c:varyColors val="0"/>
        <c:ser>
          <c:idx val="0"/>
          <c:order val="1"/>
          <c:tx>
            <c:strRef>
              <c:f>'Chroniques 29'!$U$1</c:f>
              <c:strCache>
                <c:ptCount val="1"/>
                <c:pt idx="0">
                  <c:v>moyenne 98-11</c:v>
                </c:pt>
              </c:strCache>
            </c:strRef>
          </c:tx>
          <c:spPr>
            <a:ln w="28575" cap="rnd">
              <a:solidFill>
                <a:schemeClr val="accent1"/>
              </a:solidFill>
              <a:round/>
            </a:ln>
            <a:effectLst/>
          </c:spPr>
          <c:marker>
            <c:symbol val="none"/>
          </c:marker>
          <c:val>
            <c:numRef>
              <c:f>'Chroniques 29'!$U$2:$U$25</c:f>
              <c:numCache>
                <c:formatCode>0.00</c:formatCode>
                <c:ptCount val="24"/>
                <c:pt idx="0">
                  <c:v>3.2077657842857143</c:v>
                </c:pt>
                <c:pt idx="1">
                  <c:v>3.2077657842857143</c:v>
                </c:pt>
                <c:pt idx="2">
                  <c:v>3.2077657842857143</c:v>
                </c:pt>
                <c:pt idx="3">
                  <c:v>3.2077657842857143</c:v>
                </c:pt>
                <c:pt idx="4">
                  <c:v>3.2077657842857143</c:v>
                </c:pt>
                <c:pt idx="5">
                  <c:v>3.2077657842857143</c:v>
                </c:pt>
                <c:pt idx="6">
                  <c:v>3.2077657842857143</c:v>
                </c:pt>
                <c:pt idx="7">
                  <c:v>3.2077657842857143</c:v>
                </c:pt>
                <c:pt idx="8">
                  <c:v>3.2077657842857143</c:v>
                </c:pt>
                <c:pt idx="9">
                  <c:v>3.2077657842857143</c:v>
                </c:pt>
                <c:pt idx="10">
                  <c:v>3.2077657842857143</c:v>
                </c:pt>
                <c:pt idx="11">
                  <c:v>3.2077657842857143</c:v>
                </c:pt>
                <c:pt idx="12">
                  <c:v>3.2077657842857143</c:v>
                </c:pt>
                <c:pt idx="13">
                  <c:v>3.2077657842857143</c:v>
                </c:pt>
              </c:numCache>
            </c:numRef>
          </c:val>
          <c:smooth val="0"/>
          <c:extLst>
            <c:ext xmlns:c16="http://schemas.microsoft.com/office/drawing/2014/chart" uri="{C3380CC4-5D6E-409C-BE32-E72D297353CC}">
              <c16:uniqueId val="{00000001-5B96-4579-BE7A-808CA448C051}"/>
            </c:ext>
          </c:extLst>
        </c:ser>
        <c:ser>
          <c:idx val="2"/>
          <c:order val="2"/>
          <c:tx>
            <c:strRef>
              <c:f>'Chroniques 29'!$V$1</c:f>
              <c:strCache>
                <c:ptCount val="1"/>
                <c:pt idx="0">
                  <c:v>moyenne 12-21</c:v>
                </c:pt>
              </c:strCache>
            </c:strRef>
          </c:tx>
          <c:spPr>
            <a:ln w="28575" cap="rnd">
              <a:solidFill>
                <a:schemeClr val="accent6"/>
              </a:solidFill>
              <a:round/>
            </a:ln>
            <a:effectLst/>
          </c:spPr>
          <c:marker>
            <c:symbol val="none"/>
          </c:marker>
          <c:val>
            <c:numRef>
              <c:f>'Chroniques 29'!$V$2:$V$25</c:f>
              <c:numCache>
                <c:formatCode>General</c:formatCode>
                <c:ptCount val="24"/>
                <c:pt idx="14" formatCode="0.00">
                  <c:v>4.1517529013000001</c:v>
                </c:pt>
                <c:pt idx="15" formatCode="0.00">
                  <c:v>4.1517529013000001</c:v>
                </c:pt>
                <c:pt idx="16" formatCode="0.00">
                  <c:v>4.1517529013000001</c:v>
                </c:pt>
                <c:pt idx="17" formatCode="0.00">
                  <c:v>4.1517529013000001</c:v>
                </c:pt>
                <c:pt idx="18" formatCode="0.00">
                  <c:v>4.1517529013000001</c:v>
                </c:pt>
                <c:pt idx="19" formatCode="0.00">
                  <c:v>4.1517529013000001</c:v>
                </c:pt>
                <c:pt idx="20" formatCode="0.00">
                  <c:v>4.1517529013000001</c:v>
                </c:pt>
                <c:pt idx="21" formatCode="0.00">
                  <c:v>4.1517529013000001</c:v>
                </c:pt>
                <c:pt idx="22" formatCode="0.00">
                  <c:v>4.1517529013000001</c:v>
                </c:pt>
                <c:pt idx="23" formatCode="0.00">
                  <c:v>4.1517529013000001</c:v>
                </c:pt>
              </c:numCache>
            </c:numRef>
          </c:val>
          <c:smooth val="0"/>
          <c:extLst>
            <c:ext xmlns:c16="http://schemas.microsoft.com/office/drawing/2014/chart" uri="{C3380CC4-5D6E-409C-BE32-E72D297353CC}">
              <c16:uniqueId val="{00000002-5B96-4579-BE7A-808CA448C051}"/>
            </c:ext>
          </c:extLst>
        </c:ser>
        <c:dLbls>
          <c:showLegendKey val="0"/>
          <c:showVal val="0"/>
          <c:showCatName val="0"/>
          <c:showSerName val="0"/>
          <c:showPercent val="0"/>
          <c:showBubbleSize val="0"/>
        </c:dLbls>
        <c:marker val="1"/>
        <c:smooth val="0"/>
        <c:axId val="805748264"/>
        <c:axId val="805751504"/>
      </c:lineChart>
      <c:catAx>
        <c:axId val="8057482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05751504"/>
        <c:crosses val="autoZero"/>
        <c:auto val="1"/>
        <c:lblAlgn val="ctr"/>
        <c:lblOffset val="100"/>
        <c:noMultiLvlLbl val="0"/>
      </c:catAx>
      <c:valAx>
        <c:axId val="805751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05748264"/>
        <c:crosses val="autoZero"/>
        <c:crossBetween val="between"/>
      </c:valAx>
      <c:spPr>
        <a:noFill/>
        <a:ln>
          <a:noFill/>
        </a:ln>
        <a:effectLst/>
      </c:spPr>
    </c:plotArea>
    <c:legend>
      <c:legendPos val="b"/>
      <c:layout>
        <c:manualLayout>
          <c:xMode val="edge"/>
          <c:yMode val="edge"/>
          <c:x val="0.12747308028804094"/>
          <c:y val="0.88105570137066203"/>
          <c:w val="0.74505383942391812"/>
          <c:h val="7.72776319626713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0.93403</cdr:y>
    </cdr:from>
    <cdr:to>
      <cdr:x>0.34135</cdr:x>
      <cdr:y>1</cdr:y>
    </cdr:to>
    <cdr:sp macro="" textlink="">
      <cdr:nvSpPr>
        <cdr:cNvPr id="2" name="ZoneTexte 1">
          <a:extLst xmlns:a="http://schemas.openxmlformats.org/drawingml/2006/main">
            <a:ext uri="{FF2B5EF4-FFF2-40B4-BE49-F238E27FC236}">
              <a16:creationId xmlns:a16="http://schemas.microsoft.com/office/drawing/2014/main" id="{6DB6112D-128C-0A52-115D-AD411226555D}"/>
            </a:ext>
          </a:extLst>
        </cdr:cNvPr>
        <cdr:cNvSpPr txBox="1"/>
      </cdr:nvSpPr>
      <cdr:spPr>
        <a:xfrm xmlns:a="http://schemas.openxmlformats.org/drawingml/2006/main">
          <a:off x="0" y="2562231"/>
          <a:ext cx="2028848" cy="1809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800">
              <a:solidFill>
                <a:schemeClr val="tx1">
                  <a:lumMod val="65000"/>
                  <a:lumOff val="35000"/>
                </a:schemeClr>
              </a:solidFill>
            </a:rPr>
            <a:t>source : MSCI, OCDE, calculs IEIF</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0.93403</cdr:y>
    </cdr:from>
    <cdr:to>
      <cdr:x>0.34135</cdr:x>
      <cdr:y>1</cdr:y>
    </cdr:to>
    <cdr:sp macro="" textlink="">
      <cdr:nvSpPr>
        <cdr:cNvPr id="2" name="ZoneTexte 1">
          <a:extLst xmlns:a="http://schemas.openxmlformats.org/drawingml/2006/main">
            <a:ext uri="{FF2B5EF4-FFF2-40B4-BE49-F238E27FC236}">
              <a16:creationId xmlns:a16="http://schemas.microsoft.com/office/drawing/2014/main" id="{6DB6112D-128C-0A52-115D-AD411226555D}"/>
            </a:ext>
          </a:extLst>
        </cdr:cNvPr>
        <cdr:cNvSpPr txBox="1"/>
      </cdr:nvSpPr>
      <cdr:spPr>
        <a:xfrm xmlns:a="http://schemas.openxmlformats.org/drawingml/2006/main">
          <a:off x="0" y="2562231"/>
          <a:ext cx="2028848" cy="1809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800">
              <a:solidFill>
                <a:schemeClr val="tx1">
                  <a:lumMod val="65000"/>
                  <a:lumOff val="35000"/>
                </a:schemeClr>
              </a:solidFill>
            </a:rPr>
            <a:t>source : MSCI, OCDE, calculs IEIF</a:t>
          </a:r>
        </a:p>
      </cdr:txBody>
    </cdr:sp>
  </cdr:relSizeAnchor>
  <cdr:relSizeAnchor xmlns:cdr="http://schemas.openxmlformats.org/drawingml/2006/chartDrawing">
    <cdr:from>
      <cdr:x>0.56916</cdr:x>
      <cdr:y>0.17208</cdr:y>
    </cdr:from>
    <cdr:to>
      <cdr:x>0.57081</cdr:x>
      <cdr:y>0.78155</cdr:y>
    </cdr:to>
    <cdr:cxnSp macro="">
      <cdr:nvCxnSpPr>
        <cdr:cNvPr id="4" name="Connecteur droit 3"/>
        <cdr:cNvCxnSpPr/>
      </cdr:nvCxnSpPr>
      <cdr:spPr>
        <a:xfrm xmlns:a="http://schemas.openxmlformats.org/drawingml/2006/main" flipH="1" flipV="1">
          <a:off x="3276600" y="457200"/>
          <a:ext cx="9525" cy="1619250"/>
        </a:xfrm>
        <a:prstGeom xmlns:a="http://schemas.openxmlformats.org/drawingml/2006/main" prst="line">
          <a:avLst/>
        </a:prstGeom>
        <a:ln xmlns:a="http://schemas.openxmlformats.org/drawingml/2006/main"/>
      </cdr:spPr>
      <cdr:style>
        <a:lnRef xmlns:a="http://schemas.openxmlformats.org/drawingml/2006/main" idx="2">
          <a:schemeClr val="accent3"/>
        </a:lnRef>
        <a:fillRef xmlns:a="http://schemas.openxmlformats.org/drawingml/2006/main" idx="0">
          <a:schemeClr val="accent3"/>
        </a:fillRef>
        <a:effectRef xmlns:a="http://schemas.openxmlformats.org/drawingml/2006/main" idx="1">
          <a:schemeClr val="accent3"/>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cdr:x>
      <cdr:y>0.93403</cdr:y>
    </cdr:from>
    <cdr:to>
      <cdr:x>0.34135</cdr:x>
      <cdr:y>1</cdr:y>
    </cdr:to>
    <cdr:sp macro="" textlink="">
      <cdr:nvSpPr>
        <cdr:cNvPr id="2" name="ZoneTexte 1">
          <a:extLst xmlns:a="http://schemas.openxmlformats.org/drawingml/2006/main">
            <a:ext uri="{FF2B5EF4-FFF2-40B4-BE49-F238E27FC236}">
              <a16:creationId xmlns:a16="http://schemas.microsoft.com/office/drawing/2014/main" id="{6DB6112D-128C-0A52-115D-AD411226555D}"/>
            </a:ext>
          </a:extLst>
        </cdr:cNvPr>
        <cdr:cNvSpPr txBox="1"/>
      </cdr:nvSpPr>
      <cdr:spPr>
        <a:xfrm xmlns:a="http://schemas.openxmlformats.org/drawingml/2006/main">
          <a:off x="0" y="2562231"/>
          <a:ext cx="2028848" cy="1809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800">
              <a:solidFill>
                <a:schemeClr val="tx1">
                  <a:lumMod val="65000"/>
                  <a:lumOff val="35000"/>
                </a:schemeClr>
              </a:solidFill>
            </a:rPr>
            <a:t>source : MSCI, OCDE, calculs IEIF</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0.93403</cdr:y>
    </cdr:from>
    <cdr:to>
      <cdr:x>0.34135</cdr:x>
      <cdr:y>1</cdr:y>
    </cdr:to>
    <cdr:sp macro="" textlink="">
      <cdr:nvSpPr>
        <cdr:cNvPr id="2" name="ZoneTexte 1">
          <a:extLst xmlns:a="http://schemas.openxmlformats.org/drawingml/2006/main">
            <a:ext uri="{FF2B5EF4-FFF2-40B4-BE49-F238E27FC236}">
              <a16:creationId xmlns:a16="http://schemas.microsoft.com/office/drawing/2014/main" id="{6DB6112D-128C-0A52-115D-AD411226555D}"/>
            </a:ext>
          </a:extLst>
        </cdr:cNvPr>
        <cdr:cNvSpPr txBox="1"/>
      </cdr:nvSpPr>
      <cdr:spPr>
        <a:xfrm xmlns:a="http://schemas.openxmlformats.org/drawingml/2006/main">
          <a:off x="0" y="2562231"/>
          <a:ext cx="2028848" cy="1809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800">
              <a:solidFill>
                <a:schemeClr val="tx1">
                  <a:lumMod val="65000"/>
                  <a:lumOff val="35000"/>
                </a:schemeClr>
              </a:solidFill>
            </a:rPr>
            <a:t>source : MSCI, OCDE, calculs IEIF</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IEIF statistique">
    <a:dk1>
      <a:srgbClr val="000000"/>
    </a:dk1>
    <a:lt1>
      <a:sysClr val="window" lastClr="FFFFFF"/>
    </a:lt1>
    <a:dk2>
      <a:srgbClr val="B7DA39"/>
    </a:dk2>
    <a:lt2>
      <a:srgbClr val="35457C"/>
    </a:lt2>
    <a:accent1>
      <a:srgbClr val="F59E36"/>
    </a:accent1>
    <a:accent2>
      <a:srgbClr val="9380CC"/>
    </a:accent2>
    <a:accent3>
      <a:srgbClr val="28BB66"/>
    </a:accent3>
    <a:accent4>
      <a:srgbClr val="40104D"/>
    </a:accent4>
    <a:accent5>
      <a:srgbClr val="005261"/>
    </a:accent5>
    <a:accent6>
      <a:srgbClr val="D21449"/>
    </a:accent6>
    <a:hlink>
      <a:srgbClr val="009291"/>
    </a:hlink>
    <a:folHlink>
      <a:srgbClr val="0090D7"/>
    </a:folHlink>
  </a:clrScheme>
  <a:fontScheme name="Personnalisé 1">
    <a:majorFont>
      <a:latin typeface="Museo Sans 700"/>
      <a:ea typeface=""/>
      <a:cs typeface=""/>
    </a:majorFont>
    <a:minorFont>
      <a:latin typeface="Museo Sans 300"/>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IEIF statistique">
    <a:dk1>
      <a:srgbClr val="000000"/>
    </a:dk1>
    <a:lt1>
      <a:sysClr val="window" lastClr="FFFFFF"/>
    </a:lt1>
    <a:dk2>
      <a:srgbClr val="B7DA39"/>
    </a:dk2>
    <a:lt2>
      <a:srgbClr val="35457C"/>
    </a:lt2>
    <a:accent1>
      <a:srgbClr val="F59E36"/>
    </a:accent1>
    <a:accent2>
      <a:srgbClr val="9380CC"/>
    </a:accent2>
    <a:accent3>
      <a:srgbClr val="28BB66"/>
    </a:accent3>
    <a:accent4>
      <a:srgbClr val="40104D"/>
    </a:accent4>
    <a:accent5>
      <a:srgbClr val="005261"/>
    </a:accent5>
    <a:accent6>
      <a:srgbClr val="D21449"/>
    </a:accent6>
    <a:hlink>
      <a:srgbClr val="009291"/>
    </a:hlink>
    <a:folHlink>
      <a:srgbClr val="0090D7"/>
    </a:folHlink>
  </a:clrScheme>
  <a:fontScheme name="Personnalisé 1">
    <a:majorFont>
      <a:latin typeface="Museo Sans 700"/>
      <a:ea typeface=""/>
      <a:cs typeface=""/>
    </a:majorFont>
    <a:minorFont>
      <a:latin typeface="Museo Sans 300"/>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IEIF statistique">
    <a:dk1>
      <a:srgbClr val="000000"/>
    </a:dk1>
    <a:lt1>
      <a:sysClr val="window" lastClr="FFFFFF"/>
    </a:lt1>
    <a:dk2>
      <a:srgbClr val="B7DA39"/>
    </a:dk2>
    <a:lt2>
      <a:srgbClr val="35457C"/>
    </a:lt2>
    <a:accent1>
      <a:srgbClr val="F59E36"/>
    </a:accent1>
    <a:accent2>
      <a:srgbClr val="9380CC"/>
    </a:accent2>
    <a:accent3>
      <a:srgbClr val="28BB66"/>
    </a:accent3>
    <a:accent4>
      <a:srgbClr val="40104D"/>
    </a:accent4>
    <a:accent5>
      <a:srgbClr val="005261"/>
    </a:accent5>
    <a:accent6>
      <a:srgbClr val="D21449"/>
    </a:accent6>
    <a:hlink>
      <a:srgbClr val="009291"/>
    </a:hlink>
    <a:folHlink>
      <a:srgbClr val="0090D7"/>
    </a:folHlink>
  </a:clrScheme>
  <a:fontScheme name="Personnalisé 1">
    <a:majorFont>
      <a:latin typeface="Museo Sans 700"/>
      <a:ea typeface=""/>
      <a:cs typeface=""/>
    </a:majorFont>
    <a:minorFont>
      <a:latin typeface="Museo Sans 300"/>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IEIF statistique">
    <a:dk1>
      <a:srgbClr val="000000"/>
    </a:dk1>
    <a:lt1>
      <a:sysClr val="window" lastClr="FFFFFF"/>
    </a:lt1>
    <a:dk2>
      <a:srgbClr val="B7DA39"/>
    </a:dk2>
    <a:lt2>
      <a:srgbClr val="35457C"/>
    </a:lt2>
    <a:accent1>
      <a:srgbClr val="F59E36"/>
    </a:accent1>
    <a:accent2>
      <a:srgbClr val="9380CC"/>
    </a:accent2>
    <a:accent3>
      <a:srgbClr val="28BB66"/>
    </a:accent3>
    <a:accent4>
      <a:srgbClr val="40104D"/>
    </a:accent4>
    <a:accent5>
      <a:srgbClr val="005261"/>
    </a:accent5>
    <a:accent6>
      <a:srgbClr val="D21449"/>
    </a:accent6>
    <a:hlink>
      <a:srgbClr val="009291"/>
    </a:hlink>
    <a:folHlink>
      <a:srgbClr val="0090D7"/>
    </a:folHlink>
  </a:clrScheme>
  <a:fontScheme name="Personnalisé 1">
    <a:majorFont>
      <a:latin typeface="Museo Sans 700"/>
      <a:ea typeface=""/>
      <a:cs typeface=""/>
    </a:majorFont>
    <a:minorFont>
      <a:latin typeface="Museo Sans 300"/>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E9FC2-FD11-4A23-A15E-982CD494F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Modele-Theories-et-modelisations-immobilieres.dotx</Template>
  <TotalTime>272</TotalTime>
  <Pages>4</Pages>
  <Words>618</Words>
  <Characters>3401</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Pineau</dc:creator>
  <cp:keywords/>
  <dc:description/>
  <cp:lastModifiedBy>Christophe Pineau</cp:lastModifiedBy>
  <cp:revision>9</cp:revision>
  <dcterms:created xsi:type="dcterms:W3CDTF">2026-03-19T09:31:00Z</dcterms:created>
  <dcterms:modified xsi:type="dcterms:W3CDTF">2026-03-23T07:34:00Z</dcterms:modified>
</cp:coreProperties>
</file>